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32"/>
          <w:szCs w:val="32"/>
          <w:highlight w:val="none"/>
        </w:rPr>
      </w:pPr>
      <w:r>
        <w:rPr>
          <w:rFonts w:hint="eastAsia" w:ascii="宋体" w:hAnsi="宋体"/>
          <w:sz w:val="32"/>
          <w:szCs w:val="32"/>
          <w:highlight w:val="none"/>
        </w:rPr>
      </w:r>
      <w:r/>
    </w:p>
    <w:p>
      <w:pPr>
        <w:jc w:val="center"/>
        <w:rPr>
          <w:rFonts w:hint="eastAsia" w:ascii="宋体" w:hAnsi="宋体"/>
          <w:b/>
          <w:bCs/>
          <w:sz w:val="60"/>
          <w:szCs w:val="60"/>
          <w:highlight w:val="none"/>
        </w:rPr>
      </w:pPr>
      <w:r>
        <w:rPr>
          <w:rFonts w:hint="eastAsia" w:ascii="宋体" w:hAnsi="宋体"/>
          <w:b/>
          <w:bCs/>
          <w:sz w:val="60"/>
          <w:szCs w:val="60"/>
          <w:highlight w:val="none"/>
        </w:rPr>
        <w:t xml:space="preserve">政 府 采 购 项 目</w:t>
      </w:r>
      <w:r/>
    </w:p>
    <w:p>
      <w:pPr>
        <w:jc w:val="center"/>
        <w:rPr>
          <w:rFonts w:hint="eastAsia" w:ascii="宋体" w:hAnsi="宋体"/>
          <w:b/>
          <w:bCs/>
          <w:sz w:val="60"/>
          <w:szCs w:val="60"/>
          <w:highlight w:val="none"/>
        </w:rPr>
      </w:pPr>
      <w:r>
        <w:rPr>
          <w:rFonts w:hint="eastAsia" w:ascii="宋体" w:hAnsi="宋体"/>
          <w:b/>
          <w:bCs/>
          <w:sz w:val="60"/>
          <w:szCs w:val="60"/>
          <w:highlight w:val="none"/>
        </w:rPr>
      </w:r>
      <w:r/>
    </w:p>
    <w:p>
      <w:pPr>
        <w:jc w:val="center"/>
        <w:rPr>
          <w:rFonts w:hint="eastAsia" w:ascii="宋体" w:hAnsi="宋体"/>
          <w:b/>
          <w:bCs/>
          <w:sz w:val="60"/>
          <w:szCs w:val="60"/>
          <w:highlight w:val="none"/>
        </w:rPr>
      </w:pPr>
      <w:r>
        <w:rPr>
          <w:rFonts w:hint="eastAsia" w:ascii="宋体" w:hAnsi="宋体"/>
          <w:b/>
          <w:bCs/>
          <w:sz w:val="60"/>
          <w:szCs w:val="60"/>
          <w:highlight w:val="none"/>
        </w:rPr>
        <w:t xml:space="preserve">竞 争 性 磋 商 文 件</w:t>
      </w:r>
      <w:r/>
    </w:p>
    <w:p>
      <w:pPr>
        <w:jc w:val="center"/>
        <w:spacing w:line="360" w:lineRule="auto"/>
        <w:rPr>
          <w:rFonts w:hint="eastAsia" w:ascii="宋体" w:hAnsi="宋体"/>
          <w:b/>
          <w:bCs/>
          <w:sz w:val="60"/>
          <w:szCs w:val="60"/>
          <w:highlight w:val="none"/>
        </w:rPr>
      </w:pPr>
      <w:r>
        <w:rPr>
          <w:rFonts w:hint="eastAsia" w:ascii="宋体" w:hAnsi="宋体"/>
          <w:b/>
          <w:bCs/>
          <w:sz w:val="60"/>
          <w:szCs w:val="60"/>
          <w:highlight w:val="none"/>
        </w:rPr>
      </w:r>
      <w:r/>
    </w:p>
    <w:p>
      <w:pPr>
        <w:jc w:val="center"/>
        <w:spacing w:line="360" w:lineRule="auto"/>
        <w:rPr>
          <w:rFonts w:hint="eastAsia" w:ascii="宋体" w:hAnsi="宋体"/>
          <w:b/>
          <w:bCs/>
          <w:sz w:val="60"/>
          <w:szCs w:val="60"/>
          <w:highlight w:val="none"/>
        </w:rPr>
      </w:pPr>
      <w:r>
        <w:rPr>
          <w:rFonts w:hint="eastAsia" w:ascii="宋体" w:hAnsi="宋体"/>
          <w:b/>
          <w:bCs/>
          <w:sz w:val="60"/>
          <w:szCs w:val="60"/>
          <w:highlight w:val="none"/>
        </w:rPr>
      </w:r>
      <w:r/>
    </w:p>
    <w:p>
      <w:pPr>
        <w:jc w:val="center"/>
        <w:spacing w:line="360" w:lineRule="auto"/>
        <w:rPr>
          <w:rFonts w:hint="eastAsia" w:ascii="宋体" w:hAnsi="宋体"/>
          <w:b/>
          <w:bCs/>
          <w:sz w:val="60"/>
          <w:szCs w:val="60"/>
          <w:highlight w:val="none"/>
        </w:rPr>
      </w:pPr>
      <w:r>
        <w:rPr>
          <w:rFonts w:hint="eastAsia" w:ascii="宋体" w:hAnsi="宋体"/>
          <w:b/>
          <w:bCs/>
          <w:sz w:val="60"/>
          <w:szCs w:val="60"/>
          <w:highlight w:val="none"/>
        </w:rPr>
      </w:r>
      <w:r/>
    </w:p>
    <w:p>
      <w:pPr>
        <w:ind w:left="2832" w:hanging="1900"/>
        <w:jc w:val="left"/>
        <w:spacing w:line="360" w:lineRule="auto"/>
        <w:tabs>
          <w:tab w:val="left" w:pos="5609" w:leader="none"/>
        </w:tabs>
        <w:rPr>
          <w:rFonts w:hint="eastAsia" w:ascii="宋体" w:hAnsi="宋体" w:cs="宋体"/>
          <w:bCs/>
          <w:sz w:val="36"/>
          <w:szCs w:val="36"/>
          <w:highlight w:val="none"/>
        </w:rPr>
      </w:pPr>
      <w:r>
        <w:rPr>
          <w:rFonts w:hint="eastAsia" w:ascii="宋体" w:hAnsi="宋体"/>
          <w:bCs/>
          <w:sz w:val="36"/>
          <w:szCs w:val="36"/>
          <w:highlight w:val="none"/>
        </w:rPr>
        <w:t xml:space="preserve">项目名称：</w:t>
      </w:r>
      <w:r>
        <w:rPr>
          <w:rFonts w:ascii="宋体" w:hAnsi="宋体" w:eastAsia="宋体" w:cs="宋体"/>
          <w:color w:val="000000"/>
          <w:sz w:val="36"/>
          <w:szCs w:val="36"/>
          <w:highlight w:val="white"/>
        </w:rPr>
        <w:t xml:space="preserve">自动体外除颤仪（AED）</w:t>
      </w:r>
      <w:r>
        <w:rPr>
          <w:rFonts w:hint="eastAsia" w:ascii="宋体" w:hAnsi="宋体" w:cs="宋体"/>
          <w:bCs/>
          <w:sz w:val="36"/>
          <w:szCs w:val="36"/>
          <w:highlight w:val="none"/>
          <w:lang w:eastAsia="zh-CN"/>
        </w:rPr>
      </w:r>
      <w:r>
        <w:rPr>
          <w:rFonts w:ascii="宋体" w:hAnsi="宋体" w:cs="宋体"/>
          <w:sz w:val="36"/>
          <w:szCs w:val="36"/>
        </w:rPr>
      </w:r>
    </w:p>
    <w:p>
      <w:pPr>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hint="eastAsia" w:ascii="宋体" w:hAnsi="宋体"/>
          <w:bCs/>
          <w:color w:val="000000"/>
          <w:sz w:val="36"/>
          <w:szCs w:val="36"/>
          <w:highlight w:val="none"/>
        </w:rPr>
        <w:t xml:space="preserve">项目编号：JSZC-320412-CYGS-C2025-0021</w:t>
      </w:r>
      <w:r/>
    </w:p>
    <w:p>
      <w:pPr>
        <w:ind w:left="2832" w:hanging="1900"/>
        <w:jc w:val="left"/>
        <w:spacing w:line="360" w:lineRule="auto"/>
        <w:tabs>
          <w:tab w:val="left" w:pos="3240" w:leader="none"/>
          <w:tab w:val="left" w:pos="3420" w:leader="none"/>
        </w:tabs>
        <w:rPr>
          <w:rFonts w:hint="eastAsia" w:ascii="宋体" w:hAnsi="宋体"/>
          <w:bCs/>
          <w:sz w:val="36"/>
          <w:szCs w:val="36"/>
          <w:highlight w:val="none"/>
        </w:rPr>
      </w:pPr>
      <w:r>
        <w:rPr>
          <w:rFonts w:hint="eastAsia" w:ascii="宋体" w:hAnsi="宋体"/>
          <w:bCs/>
          <w:sz w:val="36"/>
          <w:szCs w:val="36"/>
          <w:highlight w:val="none"/>
        </w:rPr>
        <w:t xml:space="preserve">采 购 人：</w:t>
      </w:r>
      <w:r>
        <w:rPr>
          <w:rFonts w:hint="eastAsia" w:ascii="宋体" w:hAnsi="宋体"/>
          <w:bCs/>
          <w:sz w:val="36"/>
          <w:szCs w:val="36"/>
          <w:highlight w:val="none"/>
          <w:lang w:eastAsia="zh-CN"/>
        </w:rPr>
        <w:t xml:space="preserve">常州市武进区卫生健康局</w:t>
      </w:r>
      <w:r/>
    </w:p>
    <w:p>
      <w:pPr>
        <w:ind w:left="2832" w:hanging="1900"/>
        <w:jc w:val="left"/>
        <w:spacing w:line="360" w:lineRule="auto"/>
        <w:tabs>
          <w:tab w:val="left" w:pos="3240" w:leader="none"/>
          <w:tab w:val="left" w:pos="3420" w:leader="none"/>
        </w:tabs>
        <w:rPr>
          <w:rFonts w:hint="eastAsia" w:ascii="宋体" w:hAnsi="宋体"/>
          <w:bCs/>
          <w:sz w:val="36"/>
          <w:szCs w:val="36"/>
          <w:highlight w:val="none"/>
        </w:rPr>
      </w:pPr>
      <w:r>
        <w:rPr>
          <w:rFonts w:hint="eastAsia" w:ascii="宋体" w:hAnsi="宋体"/>
          <w:bCs/>
          <w:sz w:val="36"/>
          <w:szCs w:val="36"/>
          <w:highlight w:val="none"/>
        </w:rPr>
        <w:t xml:space="preserve">采购代理机构：</w:t>
      </w:r>
      <w:r>
        <w:rPr>
          <w:rFonts w:hint="eastAsia" w:ascii="宋体" w:hAnsi="宋体"/>
          <w:color w:val="000000"/>
          <w:sz w:val="36"/>
          <w:szCs w:val="36"/>
          <w:highlight w:val="none"/>
        </w:rPr>
        <w:t xml:space="preserve">常州诚誉工程咨询有限公司</w:t>
      </w:r>
      <w:r>
        <w:rPr>
          <w:rFonts w:hint="eastAsia" w:ascii="宋体" w:hAnsi="宋体"/>
          <w:bCs/>
          <w:sz w:val="36"/>
          <w:szCs w:val="36"/>
          <w:highlight w:val="none"/>
        </w:rPr>
        <w:t xml:space="preserve"> </w:t>
      </w:r>
      <w:r/>
    </w:p>
    <w:p>
      <w:pPr>
        <w:jc w:val="left"/>
        <w:widowControl/>
        <w:rPr>
          <w:rFonts w:hint="eastAsia" w:ascii="宋体" w:hAnsi="宋体"/>
          <w:b/>
          <w:bCs/>
          <w:sz w:val="44"/>
          <w:highlight w:val="none"/>
        </w:rPr>
      </w:pPr>
      <w:r>
        <w:rPr>
          <w:rFonts w:hint="eastAsia" w:ascii="宋体" w:hAnsi="宋体"/>
          <w:b/>
          <w:bCs/>
          <w:sz w:val="44"/>
          <w:highlight w:val="none"/>
        </w:rPr>
      </w:r>
      <w:r/>
    </w:p>
    <w:p>
      <w:pPr>
        <w:jc w:val="left"/>
        <w:widowControl/>
        <w:rPr>
          <w:rFonts w:hint="eastAsia" w:ascii="宋体" w:hAnsi="宋体"/>
          <w:b/>
          <w:bCs/>
          <w:sz w:val="44"/>
          <w:highlight w:val="none"/>
        </w:rPr>
      </w:pPr>
      <w:r>
        <w:rPr>
          <w:rFonts w:hint="eastAsia" w:ascii="宋体" w:hAnsi="宋体"/>
          <w:b/>
          <w:bCs/>
          <w:sz w:val="44"/>
          <w:highlight w:val="none"/>
        </w:rPr>
        <w:br w:type="page" w:clear="all"/>
      </w:r>
      <w:r/>
    </w:p>
    <w:p>
      <w:pPr>
        <w:jc w:val="center"/>
        <w:spacing w:line="360" w:lineRule="auto"/>
        <w:rPr>
          <w:rFonts w:hint="eastAsia" w:ascii="宋体" w:hAnsi="宋体"/>
          <w:b/>
          <w:sz w:val="36"/>
          <w:szCs w:val="36"/>
          <w:highlight w:val="none"/>
        </w:rPr>
        <w:outlineLvl w:val="0"/>
      </w:pPr>
      <w:r/>
      <w:bookmarkStart w:id="0" w:name="_Toc104818924"/>
      <w:r/>
      <w:bookmarkEnd w:id="0"/>
      <w:r>
        <w:rPr>
          <w:rFonts w:hint="eastAsia" w:ascii="宋体" w:hAnsi="宋体"/>
          <w:b/>
          <w:sz w:val="36"/>
          <w:szCs w:val="36"/>
          <w:highlight w:val="none"/>
        </w:rPr>
        <w:t xml:space="preserve">目      录</w:t>
      </w:r>
      <w:r/>
    </w:p>
    <w:p>
      <w:pPr>
        <w:jc w:val="center"/>
        <w:spacing w:line="360" w:lineRule="auto"/>
        <w:rPr>
          <w:rFonts w:hint="eastAsia" w:ascii="宋体" w:hAnsi="宋体"/>
          <w:b/>
          <w:sz w:val="36"/>
          <w:szCs w:val="36"/>
          <w:highlight w:val="none"/>
        </w:rPr>
        <w:outlineLvl w:val="0"/>
      </w:pPr>
      <w:r>
        <w:rPr>
          <w:rFonts w:hint="eastAsia" w:ascii="宋体" w:hAnsi="宋体"/>
          <w:b/>
          <w:sz w:val="36"/>
          <w:szCs w:val="36"/>
          <w:highlight w:val="none"/>
        </w:rPr>
      </w:r>
      <w:r/>
    </w:p>
    <w:p>
      <w:pPr>
        <w:rPr>
          <w:rFonts w:hint="eastAsia" w:ascii="宋体" w:hAnsi="宋体"/>
          <w:b/>
          <w:sz w:val="30"/>
          <w:szCs w:val="30"/>
          <w:highlight w:val="none"/>
        </w:rPr>
      </w:pPr>
      <w:r>
        <w:rPr>
          <w:rFonts w:hint="eastAsia" w:ascii="宋体" w:hAnsi="宋体"/>
          <w:b/>
          <w:sz w:val="30"/>
          <w:szCs w:val="30"/>
          <w:highlight w:val="none"/>
        </w:rPr>
        <w:t xml:space="preserve">第一章  磋商邀请</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rPr>
      </w:pPr>
      <w:r>
        <w:rPr>
          <w:rFonts w:hint="eastAsia" w:ascii="宋体" w:hAnsi="宋体"/>
          <w:b/>
          <w:sz w:val="30"/>
          <w:szCs w:val="30"/>
          <w:highlight w:val="none"/>
        </w:rPr>
        <w:t xml:space="preserve">第二章  供应商须知</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rPr>
      </w:pPr>
      <w:r>
        <w:rPr>
          <w:rFonts w:hint="eastAsia" w:ascii="宋体" w:hAnsi="宋体"/>
          <w:b/>
          <w:sz w:val="30"/>
          <w:szCs w:val="30"/>
          <w:highlight w:val="none"/>
        </w:rPr>
        <w:t xml:space="preserve">第三章  资格审查</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rPr>
      </w:pPr>
      <w:r>
        <w:rPr>
          <w:rFonts w:hint="eastAsia" w:ascii="宋体" w:hAnsi="宋体"/>
          <w:b/>
          <w:sz w:val="30"/>
          <w:szCs w:val="30"/>
          <w:highlight w:val="none"/>
        </w:rPr>
        <w:t xml:space="preserve">第四章  评审程序、评审方法和评审标准</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rPr>
      </w:pPr>
      <w:r>
        <w:rPr>
          <w:rFonts w:hint="eastAsia" w:ascii="宋体" w:hAnsi="宋体"/>
          <w:b/>
          <w:sz w:val="30"/>
          <w:szCs w:val="30"/>
          <w:highlight w:val="none"/>
        </w:rPr>
        <w:t xml:space="preserve">第五章  采购需求</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rPr>
      </w:pPr>
      <w:r>
        <w:rPr>
          <w:rFonts w:hint="eastAsia" w:ascii="宋体" w:hAnsi="宋体"/>
          <w:b/>
          <w:sz w:val="30"/>
          <w:szCs w:val="30"/>
          <w:highlight w:val="none"/>
        </w:rPr>
        <w:t xml:space="preserve">第六章  拟签订的合同文本</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rPr>
      </w:pPr>
      <w:r>
        <w:rPr>
          <w:rFonts w:hint="eastAsia" w:ascii="宋体" w:hAnsi="宋体"/>
          <w:b/>
          <w:sz w:val="30"/>
          <w:szCs w:val="30"/>
          <w:highlight w:val="none"/>
        </w:rPr>
        <w:t xml:space="preserve">第七章  响应文件的组成及提交须知</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rPr>
      </w:pPr>
      <w:r>
        <w:rPr>
          <w:rFonts w:hint="eastAsia" w:ascii="宋体" w:hAnsi="宋体"/>
          <w:b/>
          <w:sz w:val="30"/>
          <w:szCs w:val="30"/>
          <w:highlight w:val="none"/>
        </w:rPr>
        <w:t xml:space="preserve">第八章  响应文件格式</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pStyle w:val="1055"/>
        <w:tabs>
          <w:tab w:val="clear" w:pos="1050" w:leader="none"/>
          <w:tab w:val="clear" w:pos="8937" w:leader="none"/>
        </w:tabs>
        <w:rPr>
          <w:rFonts w:hint="eastAsia"/>
          <w:b w:val="0"/>
          <w:highlight w:val="none"/>
        </w:rPr>
      </w:pPr>
      <w:r>
        <w:rPr>
          <w:rFonts w:hint="eastAsia"/>
          <w:b w:val="0"/>
          <w:highlight w:val="none"/>
        </w:rPr>
        <w:fldChar w:fldCharType="begin"/>
      </w:r>
      <w:r>
        <w:rPr>
          <w:rFonts w:hint="eastAsia"/>
          <w:b w:val="0"/>
          <w:highlight w:val="none"/>
        </w:rPr>
        <w:instrText xml:space="preserve"> TOC \o "1-1" \h \z \u </w:instrText>
      </w:r>
      <w:r>
        <w:rPr>
          <w:rFonts w:hint="eastAsia"/>
          <w:b w:val="0"/>
          <w:highlight w:val="none"/>
        </w:rPr>
        <w:fldChar w:fldCharType="separate"/>
      </w:r>
      <w:r/>
    </w:p>
    <w:p>
      <w:pPr>
        <w:pStyle w:val="1055"/>
        <w:spacing w:line="360" w:lineRule="auto"/>
        <w:tabs>
          <w:tab w:val="clear" w:pos="1050" w:leader="none"/>
          <w:tab w:val="clear" w:pos="8937" w:leader="none"/>
        </w:tabs>
        <w:rPr>
          <w:rFonts w:hint="eastAsia"/>
          <w:b w:val="0"/>
          <w:highlight w:val="none"/>
        </w:rPr>
      </w:pPr>
      <w:r>
        <w:rPr>
          <w:rFonts w:hint="eastAsia"/>
          <w:b w:val="0"/>
          <w:highlight w:val="none"/>
        </w:rPr>
        <w:fldChar w:fldCharType="end"/>
      </w:r>
      <w:r/>
    </w:p>
    <w:p>
      <w:pPr>
        <w:pStyle w:val="1055"/>
        <w:spacing w:line="360" w:lineRule="auto"/>
        <w:tabs>
          <w:tab w:val="clear" w:pos="1050" w:leader="none"/>
          <w:tab w:val="clear" w:pos="8937" w:leader="none"/>
        </w:tabs>
        <w:rPr>
          <w:rFonts w:hint="eastAsia"/>
          <w:b w:val="0"/>
          <w:sz w:val="36"/>
          <w:szCs w:val="36"/>
          <w:highlight w:val="none"/>
        </w:rPr>
      </w:pPr>
      <w:r>
        <w:rPr>
          <w:rFonts w:hint="eastAsia"/>
          <w:b w:val="0"/>
          <w:sz w:val="36"/>
          <w:szCs w:val="36"/>
          <w:highlight w:val="none"/>
        </w:rPr>
      </w:r>
      <w:r/>
    </w:p>
    <w:p>
      <w:pPr>
        <w:jc w:val="center"/>
        <w:spacing w:line="360" w:lineRule="auto"/>
        <w:rPr>
          <w:rFonts w:hint="eastAsia" w:ascii="宋体" w:hAnsi="宋体"/>
          <w:b/>
          <w:sz w:val="36"/>
          <w:szCs w:val="36"/>
          <w:highlight w:val="none"/>
        </w:rPr>
        <w:sectPr>
          <w:footerReference w:type="default" r:id="rId12"/>
          <w:footerReference w:type="even" r:id="rId13"/>
          <w:footerReference w:type="first" r:id="rId14"/>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b/>
          <w:sz w:val="36"/>
          <w:szCs w:val="36"/>
          <w:highlight w:val="none"/>
        </w:rPr>
      </w:r>
      <w:r/>
    </w:p>
    <w:p>
      <w:pPr>
        <w:jc w:val="center"/>
        <w:spacing w:line="360" w:lineRule="auto"/>
        <w:rPr>
          <w:rFonts w:hint="eastAsia" w:ascii="宋体" w:hAnsi="宋体"/>
          <w:b/>
          <w:sz w:val="36"/>
          <w:szCs w:val="36"/>
          <w:highlight w:val="none"/>
        </w:rPr>
        <w:outlineLvl w:val="0"/>
      </w:pPr>
      <w:r/>
      <w:bookmarkStart w:id="1" w:name="_Toc104818925"/>
      <w:r/>
      <w:bookmarkEnd w:id="1"/>
      <w:r/>
      <w:bookmarkStart w:id="2" w:name="_Toc28359002"/>
      <w:r/>
      <w:bookmarkStart w:id="3" w:name="_Toc28359079"/>
      <w:r/>
      <w:bookmarkStart w:id="4" w:name="_Toc35393621"/>
      <w:r/>
      <w:bookmarkStart w:id="5" w:name="_Toc35393790"/>
      <w:r/>
      <w:bookmarkStart w:id="6" w:name="_Hlk24379207"/>
      <w:r>
        <w:rPr>
          <w:rFonts w:hint="eastAsia" w:ascii="宋体" w:hAnsi="宋体"/>
          <w:b/>
          <w:sz w:val="36"/>
          <w:szCs w:val="36"/>
          <w:highlight w:val="none"/>
        </w:rPr>
        <w:t xml:space="preserve">第一章   采购邀请</w:t>
      </w:r>
      <w:r/>
    </w:p>
    <w:p>
      <w:pPr>
        <w:ind w:firstLine="480"/>
        <w:spacing w:line="360" w:lineRule="auto"/>
        <w:rPr>
          <w:rFonts w:hint="eastAsia" w:ascii="宋体" w:hAnsi="宋体"/>
          <w:sz w:val="24"/>
          <w:highlight w:val="none"/>
        </w:rPr>
      </w:pPr>
      <w:r>
        <w:rPr>
          <w:rFonts w:hint="eastAsia" w:ascii="宋体" w:hAnsi="宋体"/>
          <w:sz w:val="24"/>
          <w:highlight w:val="none"/>
        </w:rPr>
        <w:t xml:space="preserve">受</w:t>
      </w:r>
      <w:r>
        <w:rPr>
          <w:rFonts w:hint="eastAsia" w:ascii="宋体" w:hAnsi="宋体"/>
          <w:sz w:val="24"/>
          <w:highlight w:val="none"/>
          <w:u w:val="single"/>
          <w:lang w:eastAsia="zh-CN"/>
        </w:rPr>
        <w:t xml:space="preserve">常州市武进区卫生健康局</w:t>
      </w:r>
      <w:r>
        <w:rPr>
          <w:rFonts w:hint="eastAsia" w:ascii="宋体" w:hAnsi="宋体"/>
          <w:sz w:val="24"/>
          <w:highlight w:val="none"/>
        </w:rPr>
        <w:t xml:space="preserve">的委托，常州诚誉工程咨询有限公司就</w:t>
      </w:r>
      <w:r>
        <w:rPr>
          <w:rFonts w:hint="eastAsia" w:ascii="宋体" w:hAnsi="宋体"/>
          <w:sz w:val="24"/>
          <w:highlight w:val="none"/>
          <w:u w:val="single"/>
          <w:lang w:eastAsia="zh-CN"/>
        </w:rPr>
        <w:t xml:space="preserve">自动体外除颤</w:t>
      </w:r>
      <w:r>
        <w:rPr>
          <w:rFonts w:hint="eastAsia" w:ascii="宋体" w:hAnsi="宋体"/>
          <w:sz w:val="24"/>
          <w:highlight w:val="none"/>
          <w:u w:val="single"/>
          <w:lang w:eastAsia="zh-CN"/>
        </w:rPr>
        <w:t xml:space="preserve">仪</w:t>
      </w:r>
      <w:r>
        <w:rPr>
          <w:rFonts w:hint="eastAsia" w:ascii="宋体" w:hAnsi="宋体"/>
          <w:sz w:val="24"/>
          <w:highlight w:val="none"/>
          <w:u w:val="single"/>
          <w:lang w:eastAsia="zh-CN"/>
        </w:rPr>
        <w:t xml:space="preserve">（AED）</w:t>
      </w:r>
      <w:r>
        <w:rPr>
          <w:rFonts w:hint="eastAsia" w:ascii="宋体" w:hAnsi="宋体"/>
          <w:sz w:val="24"/>
          <w:highlight w:val="none"/>
        </w:rPr>
        <w:t xml:space="preserve">进行竞争性磋商采购，各潜在供应商可在“苏采云”平台自行免费下载磋商文件，并于 </w:t>
      </w:r>
      <w:r>
        <w:rPr>
          <w:rFonts w:hint="eastAsia" w:ascii="宋体" w:hAnsi="宋体"/>
          <w:sz w:val="24"/>
          <w:highlight w:val="none"/>
          <w:u w:val="single"/>
        </w:rPr>
        <w:t xml:space="preserve">202</w:t>
      </w:r>
      <w:r>
        <w:rPr>
          <w:rFonts w:hint="eastAsia" w:ascii="宋体" w:hAnsi="宋体"/>
          <w:sz w:val="24"/>
          <w:highlight w:val="none"/>
          <w:u w:val="single"/>
          <w:lang w:val="en-US" w:eastAsia="zh-CN"/>
        </w:rPr>
        <w:t xml:space="preserve">5</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12</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30</w:t>
      </w:r>
      <w:r>
        <w:rPr>
          <w:rFonts w:hint="eastAsia" w:ascii="宋体" w:hAnsi="宋体"/>
          <w:bCs/>
          <w:sz w:val="24"/>
          <w:highlight w:val="none"/>
          <w:u w:val="single"/>
        </w:rPr>
        <w:t xml:space="preserve">日 14：00（北京时间）</w:t>
      </w:r>
      <w:r>
        <w:rPr>
          <w:rFonts w:hint="eastAsia" w:ascii="宋体" w:hAnsi="宋体"/>
          <w:bCs/>
          <w:sz w:val="24"/>
          <w:highlight w:val="none"/>
        </w:rPr>
        <w:t xml:space="preserve">前递交响应文件</w:t>
      </w:r>
      <w:r>
        <w:rPr>
          <w:rFonts w:hint="eastAsia" w:ascii="宋体" w:hAnsi="宋体"/>
          <w:sz w:val="24"/>
          <w:highlight w:val="none"/>
        </w:rPr>
        <w:t xml:space="preserve">。</w:t>
      </w:r>
      <w:bookmarkEnd w:id="2"/>
      <w:r/>
      <w:bookmarkEnd w:id="3"/>
      <w:r/>
      <w:bookmarkEnd w:id="4"/>
      <w:r/>
      <w:bookmarkEnd w:id="5"/>
      <w:r/>
      <w:r/>
    </w:p>
    <w:p>
      <w:pPr>
        <w:pStyle w:val="1005"/>
        <w:ind w:firstLine="482"/>
        <w:jc w:val="left"/>
        <w:spacing w:before="0"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一、项目基本情况</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1.项目编号：JSZC-320412-CYGS-C2025-0021</w:t>
      </w:r>
      <w:r/>
    </w:p>
    <w:p>
      <w:pPr>
        <w:ind w:firstLine="480"/>
        <w:spacing w:line="360" w:lineRule="auto"/>
        <w:rPr>
          <w:rFonts w:hint="eastAsia" w:ascii="宋体" w:hAnsi="宋体"/>
          <w:sz w:val="24"/>
          <w:highlight w:val="none"/>
        </w:rPr>
      </w:pPr>
      <w:r>
        <w:rPr>
          <w:rFonts w:hint="eastAsia" w:ascii="宋体" w:hAnsi="宋体"/>
          <w:sz w:val="24"/>
          <w:highlight w:val="none"/>
        </w:rPr>
        <w:t xml:space="preserve">2.项目名称：</w:t>
      </w:r>
      <w:r>
        <w:rPr>
          <w:rFonts w:hint="eastAsia" w:ascii="宋体" w:hAnsi="宋体"/>
          <w:sz w:val="24"/>
          <w:highlight w:val="none"/>
          <w:lang w:eastAsia="zh-CN"/>
        </w:rPr>
        <w:t xml:space="preserve">自动体外除颤</w:t>
      </w:r>
      <w:r>
        <w:rPr>
          <w:rFonts w:hint="eastAsia" w:ascii="宋体" w:hAnsi="宋体"/>
          <w:sz w:val="24"/>
          <w:highlight w:val="none"/>
          <w:lang w:eastAsia="zh-CN"/>
        </w:rPr>
        <w:t xml:space="preserve">仪</w:t>
      </w:r>
      <w:r>
        <w:rPr>
          <w:rFonts w:hint="eastAsia" w:ascii="宋体" w:hAnsi="宋体"/>
          <w:sz w:val="24"/>
          <w:highlight w:val="none"/>
          <w:lang w:eastAsia="zh-CN"/>
        </w:rPr>
        <w:t xml:space="preserve">（AED）</w:t>
      </w:r>
      <w:r>
        <w:rPr>
          <w:rFonts w:hint="eastAsia" w:ascii="宋体" w:hAnsi="宋体"/>
          <w:sz w:val="24"/>
          <w:highlight w:val="none"/>
        </w:rPr>
        <w:t xml:space="preserve"> </w:t>
      </w:r>
      <w:bookmarkEnd w:id="6"/>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3.项目预算金额：</w:t>
      </w:r>
      <w:r>
        <w:rPr>
          <w:rFonts w:hint="eastAsia" w:asciiTheme="minorEastAsia" w:hAnsiTheme="minorEastAsia" w:cstheme="minorEastAsia"/>
          <w:sz w:val="24"/>
          <w:szCs w:val="24"/>
          <w:highlight w:val="none"/>
          <w:vertAlign w:val="baseline"/>
          <w:lang w:val="en-US" w:eastAsia="zh-CN"/>
        </w:rPr>
        <w:t xml:space="preserve">90</w:t>
      </w:r>
      <w:r>
        <w:rPr>
          <w:rFonts w:hint="eastAsia" w:ascii="宋体" w:hAnsi="宋体"/>
          <w:sz w:val="24"/>
          <w:highlight w:val="none"/>
        </w:rPr>
        <w:t xml:space="preserve">万元</w:t>
      </w:r>
      <w:r/>
    </w:p>
    <w:p>
      <w:pPr>
        <w:ind w:firstLine="720"/>
        <w:spacing w:line="360" w:lineRule="auto"/>
        <w:rPr>
          <w:rFonts w:hint="eastAsia" w:ascii="宋体" w:hAnsi="宋体"/>
          <w:sz w:val="24"/>
          <w:highlight w:val="none"/>
        </w:rPr>
      </w:pPr>
      <w:r>
        <w:rPr>
          <w:rFonts w:hint="eastAsia" w:ascii="宋体" w:hAnsi="宋体"/>
          <w:sz w:val="24"/>
          <w:highlight w:val="none"/>
        </w:rPr>
        <w:t xml:space="preserve">项目最高限价：</w:t>
      </w:r>
      <w:r>
        <w:rPr>
          <w:rFonts w:hint="eastAsia" w:asciiTheme="minorEastAsia" w:hAnsiTheme="minorEastAsia" w:cstheme="minorEastAsia"/>
          <w:sz w:val="24"/>
          <w:szCs w:val="24"/>
          <w:highlight w:val="none"/>
          <w:vertAlign w:val="baseline"/>
          <w:lang w:val="en-US" w:eastAsia="zh-CN"/>
        </w:rPr>
        <w:t xml:space="preserve">90</w:t>
      </w:r>
      <w:r>
        <w:rPr>
          <w:rFonts w:hint="eastAsia" w:ascii="宋体" w:hAnsi="宋体"/>
          <w:sz w:val="24"/>
          <w:highlight w:val="none"/>
        </w:rPr>
        <w:t xml:space="preserve">万元</w:t>
      </w:r>
      <w:r/>
    </w:p>
    <w:p>
      <w:pPr>
        <w:numPr>
          <w:ilvl w:val="0"/>
          <w:numId w:val="8"/>
        </w:numPr>
        <w:ind w:firstLine="480"/>
        <w:spacing w:line="360" w:lineRule="auto"/>
        <w:tabs>
          <w:tab w:val="clear" w:pos="312" w:leader="none"/>
        </w:tabs>
        <w:rPr>
          <w:rFonts w:hint="eastAsia" w:ascii="宋体" w:hAnsi="宋体"/>
          <w:sz w:val="24"/>
          <w:highlight w:val="none"/>
          <w:lang w:eastAsia="zh-CN"/>
        </w:rPr>
      </w:pPr>
      <w:r>
        <w:rPr>
          <w:rFonts w:hint="eastAsia" w:ascii="宋体" w:hAnsi="宋体"/>
          <w:sz w:val="24"/>
          <w:highlight w:val="none"/>
        </w:rPr>
        <w:t xml:space="preserve">采购需求：</w:t>
      </w:r>
      <w:bookmarkStart w:id="7" w:name="OLE_LINK3"/>
      <w:r>
        <w:rPr>
          <w:rFonts w:hint="eastAsia" w:ascii="宋体" w:hAnsi="宋体"/>
          <w:sz w:val="24"/>
          <w:highlight w:val="none"/>
        </w:rPr>
        <w:t xml:space="preserve">采购自动体外除颤器（AED）72台，完善医疗急救体系，扩大急救网络覆盖半径。</w:t>
      </w:r>
      <w:bookmarkEnd w:id="7"/>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5.合同履行期限：</w:t>
      </w:r>
      <w:r>
        <w:rPr>
          <w:rFonts w:hint="eastAsia" w:ascii="宋体" w:hAnsi="宋体"/>
          <w:sz w:val="24"/>
          <w:highlight w:val="none"/>
          <w:lang w:eastAsia="zh-CN"/>
        </w:rPr>
        <w:t xml:space="preserve">收到采购人通知后，10天内完成合同范围内所有设备的供货、安装调试。</w:t>
      </w:r>
      <w:r/>
    </w:p>
    <w:p>
      <w:pPr>
        <w:ind w:firstLine="480"/>
        <w:spacing w:line="360" w:lineRule="auto"/>
        <w:rPr>
          <w:rFonts w:hint="eastAsia" w:ascii="宋体" w:hAnsi="宋体"/>
          <w:sz w:val="24"/>
          <w:highlight w:val="none"/>
        </w:rPr>
      </w:pPr>
      <w:r>
        <w:rPr>
          <w:rFonts w:hint="eastAsia" w:ascii="宋体" w:hAnsi="宋体"/>
          <w:sz w:val="24"/>
          <w:highlight w:val="none"/>
        </w:rPr>
        <w:t xml:space="preserve">6.本项目是否接受联合体：否。</w:t>
      </w:r>
      <w:r/>
    </w:p>
    <w:p>
      <w:pPr>
        <w:ind w:firstLine="480"/>
        <w:spacing w:line="360" w:lineRule="auto"/>
        <w:rPr>
          <w:rFonts w:hint="eastAsia" w:ascii="宋体" w:hAnsi="宋体"/>
          <w:sz w:val="24"/>
          <w:highlight w:val="none"/>
        </w:rPr>
      </w:pPr>
      <w:r/>
      <w:bookmarkStart w:id="8" w:name="_Toc35393791"/>
      <w:r/>
      <w:bookmarkStart w:id="9" w:name="_Toc28359080"/>
      <w:r/>
      <w:bookmarkStart w:id="10" w:name="_Toc35393622"/>
      <w:r/>
      <w:bookmarkStart w:id="11" w:name="_Toc28359003"/>
      <w:r>
        <w:rPr>
          <w:rFonts w:hint="eastAsia" w:ascii="宋体" w:hAnsi="宋体"/>
          <w:sz w:val="24"/>
          <w:highlight w:val="none"/>
        </w:rPr>
        <w:t xml:space="preserve">7.本项目是否接受进口产品响应：否。</w:t>
      </w:r>
      <w:bookmarkEnd w:id="8"/>
      <w:r/>
      <w:bookmarkEnd w:id="9"/>
      <w:r/>
      <w:bookmarkEnd w:id="10"/>
      <w:r/>
      <w:bookmarkEnd w:id="11"/>
      <w:r/>
      <w:r/>
    </w:p>
    <w:p>
      <w:pPr>
        <w:pStyle w:val="1005"/>
        <w:ind w:firstLine="482"/>
        <w:jc w:val="left"/>
        <w:spacing w:before="0"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二、申请人的资格要求（须同时满足）</w:t>
      </w:r>
      <w:r/>
    </w:p>
    <w:p>
      <w:pPr>
        <w:ind w:firstLine="480"/>
        <w:spacing w:line="360" w:lineRule="auto"/>
        <w:rPr>
          <w:rFonts w:hint="eastAsia" w:ascii="宋体" w:hAnsi="宋体"/>
          <w:sz w:val="24"/>
          <w:highlight w:val="none"/>
        </w:rPr>
      </w:pPr>
      <w:r/>
      <w:bookmarkStart w:id="12" w:name="_Toc28359081"/>
      <w:r/>
      <w:bookmarkStart w:id="13" w:name="_Toc28359004"/>
      <w:r>
        <w:rPr>
          <w:rFonts w:hint="eastAsia" w:ascii="宋体" w:hAnsi="宋体"/>
          <w:sz w:val="24"/>
          <w:highlight w:val="none"/>
        </w:rPr>
        <w:t xml:space="preserve">1.满足《中华人民共和国政府采购法》第二十二条规定以及下列情形：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sz w:val="24"/>
          <w:highlight w:val="none"/>
        </w:rPr>
      </w:pPr>
      <w:r>
        <w:rPr>
          <w:rFonts w:hint="eastAsia" w:ascii="宋体" w:hAnsi="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highlight w:val="none"/>
        </w:rPr>
      </w:pPr>
      <w:r>
        <w:rPr>
          <w:rFonts w:hint="eastAsia" w:ascii="宋体" w:hAnsi="宋体"/>
          <w:sz w:val="24"/>
          <w:highlight w:val="none"/>
        </w:rPr>
        <w:t xml:space="preserve">2.落实政府采购政策需满足的资格要求：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2.1 中小企业政策</w:t>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p>
    <w:p>
      <w:pPr>
        <w:ind w:firstLine="480"/>
        <w:spacing w:line="360" w:lineRule="auto"/>
        <w:rPr>
          <w:rFonts w:hint="eastAsia" w:ascii="宋体" w:hAnsi="宋体"/>
          <w:sz w:val="24"/>
          <w:highlight w:val="none"/>
        </w:rPr>
      </w:pPr>
      <w:r>
        <w:rPr>
          <w:rFonts w:hint="eastAsia" w:ascii="宋体" w:hAnsi="宋体"/>
          <w:sz w:val="24"/>
          <w:highlight w:val="none"/>
        </w:rPr>
        <w:t xml:space="preserve">3.本项目的特定资格要求：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3.1本项目是否接受分支机构参与响应：否；</w:t>
      </w:r>
      <w:r/>
    </w:p>
    <w:p>
      <w:pPr>
        <w:ind w:firstLine="480"/>
        <w:spacing w:line="360" w:lineRule="auto"/>
        <w:rPr>
          <w:rFonts w:hint="eastAsia" w:ascii="宋体" w:hAnsi="宋体"/>
          <w:sz w:val="24"/>
          <w:highlight w:val="none"/>
        </w:rPr>
      </w:pPr>
      <w:r>
        <w:rPr>
          <w:rFonts w:hint="eastAsia" w:ascii="宋体" w:hAnsi="宋体"/>
          <w:sz w:val="24"/>
          <w:highlight w:val="none"/>
        </w:rPr>
        <w:t xml:space="preserve">3.2 本项目是否属于政府购买服务：</w:t>
      </w:r>
      <w:r>
        <w:rPr>
          <w:rFonts w:hint="eastAsia" w:ascii="宋体" w:hAnsi="宋体"/>
          <w:sz w:val="24"/>
          <w:highlight w:val="none"/>
          <w:lang w:val="en-US" w:eastAsia="zh-CN"/>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bookmarkStart w:id="14" w:name="OLE_LINK1"/>
      <w:r>
        <w:rPr>
          <w:rFonts w:hint="eastAsia" w:ascii="宋体" w:hAnsi="宋体"/>
          <w:sz w:val="24"/>
          <w:highlight w:val="none"/>
          <w:lang w:val="en-US" w:eastAsia="zh-CN"/>
        </w:rPr>
        <w:t xml:space="preserve">（1）供应商具有有效期内的医疗器械经营企业许可证或第二类医疗器械经营备案凭证或医疗器械生产企业许可证；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lang w:val="en-US" w:eastAsia="zh-CN"/>
        </w:rPr>
        <w:t xml:space="preserve">（2）所投产品具有有效期内的医疗器械注册证。</w:t>
      </w:r>
      <w:bookmarkEnd w:id="14"/>
      <w:r/>
      <w:bookmarkEnd w:id="12"/>
      <w:r/>
      <w:bookmarkEnd w:id="13"/>
      <w:r/>
      <w:r/>
    </w:p>
    <w:p>
      <w:pPr>
        <w:pStyle w:val="1005"/>
        <w:ind w:firstLine="482"/>
        <w:jc w:val="left"/>
        <w:spacing w:before="0" w:line="360" w:lineRule="auto"/>
        <w:widowControl/>
        <w:rPr>
          <w:rFonts w:hint="eastAsia" w:ascii="宋体" w:hAnsi="宋体" w:eastAsia="宋体"/>
          <w:sz w:val="24"/>
          <w:szCs w:val="24"/>
          <w:highlight w:val="none"/>
        </w:rPr>
      </w:pPr>
      <w:r/>
      <w:bookmarkStart w:id="15" w:name="_Toc35393792"/>
      <w:r/>
      <w:bookmarkEnd w:id="15"/>
      <w:r/>
      <w:bookmarkStart w:id="16" w:name="_Toc35393623"/>
      <w:r/>
      <w:bookmarkEnd w:id="16"/>
      <w:r>
        <w:rPr>
          <w:rFonts w:hint="eastAsia" w:ascii="宋体" w:hAnsi="宋体" w:eastAsia="宋体"/>
          <w:sz w:val="24"/>
          <w:szCs w:val="24"/>
          <w:highlight w:val="none"/>
        </w:rPr>
        <w:t xml:space="preserve">三、获取磋商文件</w:t>
      </w:r>
      <w:r/>
    </w:p>
    <w:p>
      <w:pPr>
        <w:ind w:firstLine="540"/>
        <w:spacing w:line="360" w:lineRule="auto"/>
        <w:rPr>
          <w:rFonts w:hint="eastAsia" w:ascii="宋体" w:hAnsi="宋体" w:eastAsia="宋体"/>
          <w:sz w:val="24"/>
          <w:highlight w:val="none"/>
          <w:lang w:eastAsia="zh-CN"/>
        </w:rPr>
      </w:pPr>
      <w:r/>
      <w:bookmarkStart w:id="17" w:name="_Toc35393624"/>
      <w:r/>
      <w:bookmarkStart w:id="18" w:name="_Toc28359005"/>
      <w:r/>
      <w:bookmarkStart w:id="19" w:name="_Toc28359082"/>
      <w:r/>
      <w:bookmarkStart w:id="20" w:name="_Toc35393793"/>
      <w:r>
        <w:rPr>
          <w:rFonts w:hint="eastAsia" w:ascii="宋体" w:hAnsi="宋体"/>
          <w:sz w:val="24"/>
          <w:highlight w:val="none"/>
        </w:rPr>
        <w:t xml:space="preserve">1.时间：自磋商文件公告发布之日起5个工作日</w:t>
      </w:r>
      <w:r>
        <w:rPr>
          <w:rFonts w:hint="eastAsia" w:ascii="宋体" w:hAnsi="宋体"/>
          <w:sz w:val="24"/>
          <w:highlight w:val="none"/>
          <w:lang w:eastAsia="zh-CN"/>
        </w:rPr>
        <w:t xml:space="preserve">。</w:t>
      </w:r>
      <w:r/>
    </w:p>
    <w:p>
      <w:pPr>
        <w:ind w:firstLine="540"/>
        <w:spacing w:line="360" w:lineRule="auto"/>
        <w:rPr>
          <w:rFonts w:hint="eastAsia" w:ascii="宋体" w:hAnsi="宋体"/>
          <w:sz w:val="24"/>
          <w:highlight w:val="none"/>
          <w:lang w:bidi="ar"/>
        </w:rPr>
      </w:pPr>
      <w:r/>
      <w:bookmarkStart w:id="21" w:name="_Toc38985266"/>
      <w:r>
        <w:rPr>
          <w:rFonts w:hint="eastAsia" w:ascii="宋体" w:hAnsi="宋体"/>
          <w:sz w:val="24"/>
          <w:highlight w:val="none"/>
          <w:lang w:bidi="ar"/>
        </w:rPr>
        <w:t xml:space="preserve">2.获取方式：在“苏采云”平台自行免费下载磋商文件。</w:t>
      </w:r>
      <w:bookmarkEnd w:id="21"/>
      <w:r/>
      <w:r/>
    </w:p>
    <w:p>
      <w:pPr>
        <w:ind w:firstLine="540"/>
        <w:spacing w:line="360" w:lineRule="auto"/>
        <w:rPr>
          <w:rFonts w:hint="eastAsia" w:ascii="宋体" w:hAnsi="宋体"/>
          <w:sz w:val="24"/>
          <w:highlight w:val="none"/>
          <w:lang w:bidi="ar"/>
        </w:rPr>
      </w:pPr>
      <w:r>
        <w:rPr>
          <w:rFonts w:hint="eastAsia" w:ascii="宋体" w:hAnsi="宋体"/>
          <w:sz w:val="24"/>
          <w:highlight w:val="none"/>
          <w:lang w:bidi="ar"/>
        </w:rPr>
        <w:t xml:space="preserve">注：因本项目通过“苏采云”系统采用电子化不见面交易的模式，供应商通过“江苏政府采购网”、“常州市政府采购网”下载采购文件后，还必须登录“苏采云”系统下载电子采购文件方可通过系统进行响应文件的编制和提交。</w:t>
      </w:r>
      <w:r/>
    </w:p>
    <w:p>
      <w:pPr>
        <w:pStyle w:val="1221"/>
        <w:spacing w:line="360" w:lineRule="auto"/>
        <w:rPr>
          <w:rFonts w:hint="eastAsia" w:ascii="宋体" w:hAnsi="宋体"/>
          <w:color w:val="000000"/>
          <w:highlight w:val="none"/>
          <w:lang w:bidi="ar"/>
        </w:rPr>
      </w:pPr>
      <w:r>
        <w:rPr>
          <w:rFonts w:hint="eastAsia" w:ascii="宋体" w:hAnsi="宋体"/>
          <w:color w:val="000000"/>
          <w:highlight w:val="none"/>
          <w:lang w:bidi="ar"/>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4. 投标保证金：本项目不收取磋商保证金。</w:t>
      </w:r>
      <w:bookmarkEnd w:id="17"/>
      <w:r/>
      <w:bookmarkEnd w:id="18"/>
      <w:r/>
      <w:bookmarkEnd w:id="19"/>
      <w:r/>
      <w:bookmarkEnd w:id="20"/>
      <w:r/>
      <w:r/>
    </w:p>
    <w:p>
      <w:pPr>
        <w:pStyle w:val="1005"/>
        <w:ind w:firstLine="482"/>
        <w:jc w:val="left"/>
        <w:spacing w:before="0"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四、提交响应文件截止时间、开启时间和地点</w:t>
      </w:r>
      <w:r/>
    </w:p>
    <w:p>
      <w:pPr>
        <w:ind w:firstLine="480"/>
        <w:spacing w:line="360" w:lineRule="auto"/>
        <w:rPr>
          <w:rFonts w:hint="eastAsia" w:ascii="宋体" w:hAnsi="宋体"/>
          <w:sz w:val="24"/>
          <w:highlight w:val="none"/>
        </w:rPr>
      </w:pPr>
      <w:r/>
      <w:bookmarkStart w:id="22" w:name="_Hlk149911415"/>
      <w:r>
        <w:rPr>
          <w:rFonts w:hint="eastAsia" w:ascii="宋体" w:hAnsi="宋体"/>
          <w:sz w:val="24"/>
          <w:highlight w:val="none"/>
        </w:rPr>
        <w:t xml:space="preserve">1、响应截止时间、开启时间</w:t>
      </w:r>
      <w:r>
        <w:rPr>
          <w:rFonts w:hint="eastAsia" w:ascii="宋体" w:hAnsi="宋体"/>
          <w:sz w:val="24"/>
          <w:highlight w:val="none"/>
          <w:lang w:bidi="ar"/>
        </w:rPr>
        <w:t xml:space="preserve">：</w:t>
      </w:r>
      <w:r>
        <w:rPr>
          <w:rFonts w:hint="eastAsia"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lang w:bidi="ar"/>
        </w:rPr>
        <w:t xml:space="preserve">年</w:t>
      </w:r>
      <w:r>
        <w:rPr>
          <w:rFonts w:hint="eastAsia" w:ascii="宋体" w:hAnsi="宋体"/>
          <w:sz w:val="24"/>
          <w:highlight w:val="none"/>
          <w:lang w:val="en-US" w:eastAsia="zh-CN" w:bidi="ar"/>
        </w:rPr>
        <w:t xml:space="preserve">12</w:t>
      </w:r>
      <w:r>
        <w:rPr>
          <w:rFonts w:hint="eastAsia" w:ascii="宋体" w:hAnsi="宋体"/>
          <w:sz w:val="24"/>
          <w:highlight w:val="none"/>
          <w:lang w:bidi="ar"/>
        </w:rPr>
        <w:t xml:space="preserve">月</w:t>
      </w:r>
      <w:r>
        <w:rPr>
          <w:rFonts w:hint="eastAsia" w:ascii="宋体" w:hAnsi="宋体"/>
          <w:sz w:val="24"/>
          <w:highlight w:val="none"/>
          <w:lang w:val="en-US" w:eastAsia="zh-CN" w:bidi="ar"/>
        </w:rPr>
        <w:t xml:space="preserve">30</w:t>
      </w:r>
      <w:r>
        <w:rPr>
          <w:rFonts w:hint="eastAsia" w:ascii="宋体" w:hAnsi="宋体"/>
          <w:sz w:val="24"/>
          <w:highlight w:val="none"/>
          <w:lang w:bidi="ar"/>
        </w:rPr>
        <w:t xml:space="preserve">日</w:t>
      </w:r>
      <w:r>
        <w:rPr>
          <w:rFonts w:hint="eastAsia" w:ascii="宋体" w:hAnsi="宋体"/>
          <w:sz w:val="24"/>
          <w:highlight w:val="none"/>
        </w:rPr>
        <w:t xml:space="preserve">14：00</w:t>
      </w:r>
      <w:r>
        <w:rPr>
          <w:rFonts w:hint="eastAsia" w:ascii="宋体" w:hAnsi="宋体"/>
          <w:bCs/>
          <w:sz w:val="24"/>
          <w:highlight w:val="none"/>
          <w:lang w:bidi="ar"/>
        </w:rPr>
        <w:t xml:space="preserve">（北京时间）</w:t>
      </w:r>
      <w:r>
        <w:rPr>
          <w:rFonts w:hint="eastAsia" w:ascii="宋体" w:hAnsi="宋体"/>
          <w:iCs/>
          <w:sz w:val="24"/>
          <w:highlight w:val="none"/>
          <w:lang w:bidi="ar"/>
        </w:rPr>
        <w:t xml:space="preserve">。</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2、地点：</w:t>
      </w:r>
      <w:r>
        <w:rPr>
          <w:rFonts w:hint="eastAsia" w:ascii="宋体" w:hAnsi="宋体"/>
          <w:sz w:val="24"/>
          <w:highlight w:val="none"/>
        </w:rPr>
        <w:t xml:space="preserve">“苏采云”政府采购交易系统</w:t>
      </w:r>
      <w:r>
        <w:rPr>
          <w:rFonts w:hint="eastAsia" w:ascii="宋体" w:hAnsi="宋体"/>
          <w:sz w:val="24"/>
          <w:highlight w:val="none"/>
          <w:lang w:val="zh-TW" w:bidi="ar"/>
        </w:rPr>
        <w:t xml:space="preserve">。</w:t>
      </w:r>
      <w:bookmarkEnd w:id="22"/>
      <w:r/>
      <w:r/>
    </w:p>
    <w:p>
      <w:pPr>
        <w:pStyle w:val="1005"/>
        <w:ind w:firstLine="482"/>
        <w:jc w:val="left"/>
        <w:spacing w:before="0" w:line="360" w:lineRule="auto"/>
        <w:rPr>
          <w:rFonts w:hint="eastAsia" w:ascii="宋体" w:hAnsi="宋体" w:eastAsia="宋体"/>
          <w:sz w:val="24"/>
          <w:szCs w:val="24"/>
          <w:highlight w:val="none"/>
        </w:rPr>
      </w:pPr>
      <w:r/>
      <w:bookmarkStart w:id="23" w:name="_Toc28359084"/>
      <w:r/>
      <w:bookmarkEnd w:id="23"/>
      <w:r/>
      <w:bookmarkStart w:id="24" w:name="_Toc35393625"/>
      <w:r/>
      <w:bookmarkEnd w:id="24"/>
      <w:r/>
      <w:bookmarkStart w:id="25" w:name="_Toc35393794"/>
      <w:r/>
      <w:bookmarkEnd w:id="25"/>
      <w:r/>
      <w:bookmarkStart w:id="26" w:name="_Toc28359007"/>
      <w:r/>
      <w:bookmarkEnd w:id="26"/>
      <w:r>
        <w:rPr>
          <w:rFonts w:hint="eastAsia" w:ascii="宋体" w:hAnsi="宋体" w:eastAsia="宋体"/>
          <w:sz w:val="24"/>
          <w:szCs w:val="24"/>
          <w:highlight w:val="none"/>
        </w:rPr>
        <w:t xml:space="preserve">五、公告期限</w:t>
      </w:r>
      <w:r/>
    </w:p>
    <w:p>
      <w:pPr>
        <w:ind w:firstLine="480"/>
        <w:spacing w:line="360" w:lineRule="auto"/>
        <w:rPr>
          <w:rFonts w:hint="eastAsia" w:ascii="宋体" w:hAnsi="宋体"/>
          <w:sz w:val="24"/>
          <w:highlight w:val="none"/>
        </w:rPr>
      </w:pPr>
      <w:r>
        <w:rPr>
          <w:rFonts w:hint="eastAsia" w:ascii="宋体" w:hAnsi="宋体"/>
          <w:sz w:val="24"/>
          <w:highlight w:val="none"/>
        </w:rPr>
        <w:t xml:space="preserve">自本公告发布之日起3个工作日。</w:t>
      </w:r>
      <w:r/>
    </w:p>
    <w:p>
      <w:pPr>
        <w:pStyle w:val="1005"/>
        <w:ind w:firstLine="482"/>
        <w:jc w:val="left"/>
        <w:spacing w:before="0" w:line="360" w:lineRule="auto"/>
        <w:rPr>
          <w:rFonts w:hint="eastAsia" w:ascii="宋体" w:hAnsi="宋体" w:eastAsia="宋体"/>
          <w:sz w:val="24"/>
          <w:szCs w:val="24"/>
          <w:highlight w:val="none"/>
        </w:rPr>
      </w:pPr>
      <w:r/>
      <w:bookmarkStart w:id="27" w:name="_Toc35393795"/>
      <w:r/>
      <w:bookmarkEnd w:id="27"/>
      <w:r/>
      <w:bookmarkStart w:id="28" w:name="_Toc35393626"/>
      <w:r/>
      <w:bookmarkEnd w:id="28"/>
      <w:r>
        <w:rPr>
          <w:rFonts w:hint="eastAsia" w:ascii="宋体" w:hAnsi="宋体" w:eastAsia="宋体"/>
          <w:sz w:val="24"/>
          <w:szCs w:val="24"/>
          <w:highlight w:val="none"/>
        </w:rPr>
        <w:t xml:space="preserve">六、其他补充事宜</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1</w:t>
      </w:r>
      <w:r>
        <w:rPr>
          <w:rFonts w:hint="eastAsia" w:ascii="宋体" w:hAnsi="宋体"/>
          <w:sz w:val="24"/>
          <w:highlight w:val="none"/>
          <w:lang w:val="zh-TW" w:bidi="ar"/>
        </w:rPr>
        <w:t xml:space="preserve">.关于常州市中小企业政府采购信用融资：</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05"/>
        <w:ind w:firstLine="482"/>
        <w:jc w:val="left"/>
        <w:spacing w:before="0" w:line="360" w:lineRule="auto"/>
        <w:rPr>
          <w:rFonts w:hint="eastAsia" w:ascii="宋体" w:hAnsi="宋体" w:eastAsia="宋体"/>
          <w:sz w:val="24"/>
          <w:szCs w:val="24"/>
          <w:highlight w:val="none"/>
        </w:rPr>
      </w:pPr>
      <w:r/>
      <w:bookmarkStart w:id="29" w:name="_Toc35393627"/>
      <w:r/>
      <w:bookmarkEnd w:id="29"/>
      <w:r/>
      <w:bookmarkStart w:id="30" w:name="_Toc28359085"/>
      <w:r/>
      <w:bookmarkEnd w:id="30"/>
      <w:r/>
      <w:bookmarkStart w:id="31" w:name="_Toc35393796"/>
      <w:r/>
      <w:bookmarkEnd w:id="31"/>
      <w:r/>
      <w:bookmarkStart w:id="32" w:name="_Toc28359008"/>
      <w:r/>
      <w:bookmarkEnd w:id="32"/>
      <w:r>
        <w:rPr>
          <w:rFonts w:hint="eastAsia" w:ascii="宋体" w:hAnsi="宋体" w:eastAsia="宋体"/>
          <w:sz w:val="24"/>
          <w:szCs w:val="24"/>
          <w:highlight w:val="none"/>
        </w:rPr>
        <w:t xml:space="preserve">七、对本项目提出询问，请按以下方式联系。</w:t>
      </w:r>
      <w:r/>
    </w:p>
    <w:p>
      <w:pPr>
        <w:jc w:val="left"/>
        <w:spacing w:line="360" w:lineRule="auto"/>
        <w:widowControl/>
        <w:rPr>
          <w:rFonts w:hint="eastAsia" w:ascii="宋体" w:hAnsi="宋体"/>
          <w:sz w:val="24"/>
          <w:highlight w:val="none"/>
          <w:lang w:val="zh-TW" w:bidi="ar"/>
        </w:rPr>
      </w:pPr>
      <w:r/>
      <w:bookmarkStart w:id="33" w:name="_Hlk149911588"/>
      <w:r>
        <w:rPr>
          <w:rFonts w:hint="eastAsia" w:ascii="宋体" w:hAnsi="宋体"/>
          <w:sz w:val="24"/>
          <w:highlight w:val="none"/>
          <w:lang w:val="zh-TW" w:bidi="ar"/>
        </w:rPr>
        <w:t xml:space="preserve">　　 1.采购人信息</w:t>
      </w:r>
      <w:r/>
    </w:p>
    <w:p>
      <w:pPr>
        <w:ind w:left="1079" w:hanging="300"/>
        <w:jc w:val="left"/>
        <w:spacing w:line="360" w:lineRule="auto"/>
        <w:rPr>
          <w:rFonts w:hint="eastAsia" w:ascii="宋体" w:hAnsi="宋体"/>
          <w:sz w:val="24"/>
          <w:highlight w:val="none"/>
        </w:rPr>
      </w:pPr>
      <w:r/>
      <w:bookmarkStart w:id="34" w:name="_Toc28359086"/>
      <w:r/>
      <w:bookmarkStart w:id="35" w:name="_Toc28359009"/>
      <w:r>
        <w:rPr>
          <w:rFonts w:hint="eastAsia" w:ascii="宋体" w:hAnsi="宋体"/>
          <w:sz w:val="24"/>
          <w:highlight w:val="none"/>
        </w:rPr>
        <w:t xml:space="preserve">名   称：</w:t>
      </w:r>
      <w:r>
        <w:rPr>
          <w:rFonts w:hint="eastAsia" w:ascii="宋体" w:hAnsi="宋体"/>
          <w:sz w:val="24"/>
          <w:highlight w:val="none"/>
          <w:lang w:eastAsia="zh-CN"/>
        </w:rPr>
        <w:t xml:space="preserve">常州市武进区卫生健康局</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地  址：</w:t>
      </w:r>
      <w:r>
        <w:rPr>
          <w:rFonts w:hint="eastAsia" w:ascii="宋体" w:hAnsi="宋体" w:cs="宋体"/>
          <w:color w:val="000000"/>
          <w:sz w:val="24"/>
          <w:highlight w:val="none"/>
        </w:rPr>
        <w:t xml:space="preserve">江苏省常州市武进区行政中心</w:t>
      </w:r>
      <w:r>
        <w:rPr>
          <w:rFonts w:ascii="宋体" w:hAnsi="宋体" w:cs="宋体"/>
          <w:color w:val="000000"/>
          <w:sz w:val="24"/>
          <w:highlight w:val="none"/>
        </w:rPr>
        <w:t xml:space="preserve">4</w:t>
      </w:r>
      <w:r>
        <w:rPr>
          <w:rFonts w:hint="eastAsia" w:ascii="宋体" w:hAnsi="宋体" w:cs="宋体"/>
          <w:color w:val="000000"/>
          <w:sz w:val="24"/>
          <w:highlight w:val="none"/>
        </w:rPr>
        <w:t xml:space="preserve">号楼</w:t>
      </w:r>
      <w:r>
        <w:rPr>
          <w:rFonts w:ascii="宋体" w:hAnsi="宋体" w:cs="宋体"/>
          <w:color w:val="000000"/>
          <w:sz w:val="24"/>
          <w:highlight w:val="none"/>
        </w:rPr>
        <w:t xml:space="preserve">4</w:t>
      </w:r>
      <w:r>
        <w:rPr>
          <w:rFonts w:hint="eastAsia" w:ascii="宋体" w:hAnsi="宋体" w:cs="宋体"/>
          <w:color w:val="000000"/>
          <w:sz w:val="24"/>
          <w:highlight w:val="none"/>
        </w:rPr>
        <w:t xml:space="preserve">楼</w:t>
      </w:r>
      <w:r/>
    </w:p>
    <w:p>
      <w:pPr>
        <w:ind w:left="1079" w:hanging="300"/>
        <w:jc w:val="left"/>
        <w:spacing w:line="360" w:lineRule="auto"/>
        <w:rPr>
          <w:rFonts w:hint="default" w:ascii="宋体" w:hAnsi="宋体" w:eastAsia="宋体"/>
          <w:sz w:val="24"/>
          <w:highlight w:val="none"/>
          <w:lang w:val="en-US" w:eastAsia="zh-CN"/>
        </w:rPr>
      </w:pPr>
      <w:r>
        <w:rPr>
          <w:rFonts w:hint="eastAsia" w:ascii="宋体" w:hAnsi="宋体"/>
          <w:sz w:val="24"/>
          <w:highlight w:val="none"/>
        </w:rPr>
        <w:t xml:space="preserve">联系人：</w:t>
      </w:r>
      <w:r>
        <w:rPr>
          <w:rFonts w:hint="eastAsia" w:ascii="宋体" w:hAnsi="宋体"/>
          <w:sz w:val="24"/>
          <w:highlight w:val="none"/>
          <w:lang w:val="en-US" w:eastAsia="zh-CN"/>
        </w:rPr>
        <w:t xml:space="preserve">许先生</w:t>
      </w:r>
      <w:r/>
    </w:p>
    <w:p>
      <w:pPr>
        <w:ind w:left="1079" w:hanging="300"/>
        <w:jc w:val="left"/>
        <w:spacing w:line="360" w:lineRule="auto"/>
        <w:rPr>
          <w:rFonts w:hint="eastAsia" w:ascii="宋体" w:hAnsi="宋体" w:eastAsia="宋体"/>
          <w:sz w:val="24"/>
          <w:highlight w:val="none"/>
          <w:lang w:val="en-US" w:eastAsia="zh-CN"/>
        </w:rPr>
      </w:pPr>
      <w:r>
        <w:rPr>
          <w:rFonts w:hint="eastAsia" w:ascii="宋体" w:hAnsi="宋体"/>
          <w:sz w:val="24"/>
          <w:highlight w:val="none"/>
        </w:rPr>
        <w:t xml:space="preserve">联系方式：</w:t>
      </w:r>
      <w:r>
        <w:rPr>
          <w:rFonts w:hint="eastAsia" w:ascii="宋体" w:hAnsi="宋体"/>
          <w:sz w:val="24"/>
          <w:highlight w:val="none"/>
          <w:lang w:val="en-US" w:eastAsia="zh-CN"/>
        </w:rPr>
        <w:t xml:space="preserve">0519-86310859</w:t>
      </w:r>
      <w:bookmarkEnd w:id="34"/>
      <w:r/>
      <w:bookmarkEnd w:id="35"/>
      <w:r/>
      <w:r/>
    </w:p>
    <w:p>
      <w:pPr>
        <w:ind w:left="210" w:firstLine="480"/>
        <w:jc w:val="left"/>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2.常州诚誉工程咨询有限公司信息</w:t>
      </w:r>
      <w:r/>
    </w:p>
    <w:p>
      <w:pPr>
        <w:ind w:firstLine="72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地　址：常州市新北区龙锦路1259-1号楼12层</w:t>
      </w:r>
      <w:r/>
    </w:p>
    <w:p>
      <w:pPr>
        <w:ind w:firstLine="72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联系人：</w:t>
      </w:r>
      <w:r>
        <w:rPr>
          <w:rFonts w:hint="eastAsia" w:ascii="宋体" w:hAnsi="宋体"/>
          <w:sz w:val="24"/>
          <w:highlight w:val="none"/>
          <w:lang w:val="en-US" w:eastAsia="zh-CN" w:bidi="ar"/>
        </w:rPr>
        <w:t xml:space="preserve">陆女士</w:t>
      </w:r>
      <w:r>
        <w:rPr>
          <w:rFonts w:hint="eastAsia" w:ascii="宋体" w:hAnsi="宋体"/>
          <w:sz w:val="24"/>
          <w:highlight w:val="none"/>
          <w:lang w:val="zh-TW" w:bidi="ar"/>
        </w:rPr>
        <w:t xml:space="preserve">                   </w:t>
      </w:r>
      <w:bookmarkEnd w:id="33"/>
      <w:r/>
      <w:r/>
    </w:p>
    <w:p>
      <w:pPr>
        <w:ind w:firstLine="720"/>
        <w:spacing w:line="360" w:lineRule="auto"/>
        <w:rPr>
          <w:rFonts w:hint="eastAsia" w:ascii="宋体" w:hAnsi="宋体"/>
          <w:sz w:val="24"/>
          <w:highlight w:val="none"/>
          <w:lang w:val="zh-TW" w:bidi="ar"/>
        </w:rPr>
      </w:pPr>
      <w:r/>
      <w:bookmarkStart w:id="36" w:name="_Toc28359010"/>
      <w:r/>
      <w:bookmarkStart w:id="37" w:name="_Toc28359087"/>
      <w:r>
        <w:rPr>
          <w:rFonts w:hint="eastAsia" w:ascii="宋体" w:hAnsi="宋体"/>
          <w:sz w:val="24"/>
          <w:highlight w:val="none"/>
          <w:lang w:val="zh-TW" w:bidi="ar"/>
        </w:rPr>
        <w:t xml:space="preserve">联系方式：0519-851955</w:t>
      </w:r>
      <w:r>
        <w:rPr>
          <w:rFonts w:hint="eastAsia" w:ascii="宋体" w:hAnsi="宋体"/>
          <w:sz w:val="24"/>
          <w:highlight w:val="none"/>
          <w:lang w:val="en-US" w:eastAsia="zh-CN" w:bidi="ar"/>
        </w:rPr>
        <w:t xml:space="preserve">1</w:t>
      </w:r>
      <w:r>
        <w:rPr>
          <w:rFonts w:hint="eastAsia" w:ascii="宋体" w:hAnsi="宋体"/>
          <w:sz w:val="24"/>
          <w:highlight w:val="none"/>
          <w:lang w:val="zh-TW" w:bidi="ar"/>
        </w:rPr>
        <w:t xml:space="preserve">7-8003</w:t>
      </w:r>
      <w:r/>
    </w:p>
    <w:p>
      <w:pPr>
        <w:ind w:firstLine="72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3、电子化招投标技术支持电话：0519-85588210/ 0519-85588163</w:t>
      </w:r>
      <w:bookmarkEnd w:id="36"/>
      <w:r/>
      <w:bookmarkEnd w:id="37"/>
      <w:r/>
      <w:r/>
    </w:p>
    <w:p>
      <w:pPr>
        <w:ind w:firstLine="482"/>
        <w:spacing w:line="360" w:lineRule="auto"/>
        <w:tabs>
          <w:tab w:val="left" w:pos="900" w:leader="none"/>
        </w:tabs>
        <w:rPr>
          <w:rFonts w:hint="eastAsia" w:ascii="宋体" w:hAnsi="宋体"/>
          <w:b/>
          <w:sz w:val="24"/>
          <w:highlight w:val="none"/>
        </w:rPr>
      </w:pPr>
      <w:r/>
      <w:bookmarkStart w:id="38" w:name="_Hlk149911702"/>
      <w:r>
        <w:rPr>
          <w:rFonts w:hint="eastAsia" w:ascii="宋体" w:hAnsi="宋体"/>
          <w:b/>
          <w:sz w:val="24"/>
          <w:highlight w:val="none"/>
        </w:rPr>
        <w:t xml:space="preserve">八、其他</w:t>
      </w:r>
      <w:r/>
    </w:p>
    <w:p>
      <w:pPr>
        <w:ind w:firstLine="480"/>
        <w:spacing w:line="360" w:lineRule="auto"/>
        <w:tabs>
          <w:tab w:val="left" w:pos="900" w:leader="none"/>
        </w:tabs>
        <w:rPr>
          <w:rFonts w:hint="eastAsia" w:ascii="宋体" w:hAnsi="宋体"/>
          <w:sz w:val="24"/>
          <w:szCs w:val="21"/>
          <w:highlight w:val="none"/>
        </w:rPr>
      </w:pPr>
      <w:r/>
      <w:bookmarkStart w:id="39" w:name="_Hlk150161828"/>
      <w:r>
        <w:rPr>
          <w:rFonts w:hint="eastAsia" w:ascii="宋体" w:hAnsi="宋体"/>
          <w:sz w:val="24"/>
          <w:szCs w:val="21"/>
          <w:highlight w:val="none"/>
        </w:rPr>
        <w:t xml:space="preserve">1、</w:t>
      </w:r>
      <w:r>
        <w:rPr>
          <w:rFonts w:hint="eastAsia" w:ascii="宋体" w:hAnsi="宋体"/>
          <w:bCs/>
          <w:sz w:val="24"/>
          <w:highlight w:val="none"/>
        </w:rPr>
        <w:t xml:space="preserve">根据江苏省财政厅《关于更换全省政府采购交易系统CA数字证书和电子签章的通知》（苏财购〔2023〕101号），</w:t>
      </w:r>
      <w:r>
        <w:rPr>
          <w:rFonts w:hint="eastAsia" w:ascii="宋体" w:hAnsi="宋体"/>
          <w:sz w:val="24"/>
          <w:highlight w:val="none"/>
        </w:rPr>
        <w:t xml:space="preserve">“苏采云”政府采购交易系统（以下简称苏采云系统）</w:t>
      </w:r>
      <w:r>
        <w:rPr>
          <w:rFonts w:hint="eastAsia" w:ascii="宋体" w:hAnsi="宋体"/>
          <w:bCs/>
          <w:sz w:val="24"/>
          <w:highlight w:val="none"/>
        </w:rPr>
        <w:t xml:space="preserve">的CA数字证书、电子签章已更换为江苏省电子政务证书认证中心CA和方正国际软件（北京）有限公司电子签章。如果投标人通过</w:t>
      </w:r>
      <w:r>
        <w:rPr>
          <w:rFonts w:hint="eastAsia" w:ascii="宋体" w:hAnsi="宋体"/>
          <w:sz w:val="24"/>
          <w:highlight w:val="none"/>
        </w:rPr>
        <w:t xml:space="preserve">苏采云系统</w:t>
      </w:r>
      <w:r>
        <w:rPr>
          <w:rFonts w:hint="eastAsia" w:ascii="宋体" w:hAnsi="宋体"/>
          <w:bCs/>
          <w:sz w:val="24"/>
          <w:highlight w:val="none"/>
        </w:rPr>
        <w:t xml:space="preserve">参与政府采购项目，需要更换CA数字证书和电子签章。</w:t>
      </w:r>
      <w:r/>
    </w:p>
    <w:p>
      <w:pPr>
        <w:pStyle w:val="1221"/>
        <w:ind w:firstLine="480"/>
        <w:spacing w:line="360" w:lineRule="auto"/>
        <w:rPr>
          <w:rFonts w:hint="eastAsia" w:ascii="宋体" w:hAnsi="宋体"/>
          <w:bCs/>
          <w:color w:val="000000"/>
          <w:highlight w:val="none"/>
        </w:rPr>
      </w:pPr>
      <w:r>
        <w:rPr>
          <w:rFonts w:hint="eastAsia" w:ascii="宋体" w:hAnsi="宋体"/>
          <w:bCs/>
          <w:color w:val="000000"/>
          <w:highlight w:val="none"/>
        </w:rPr>
        <w:t xml:space="preserve">领取CA和办理电子签章请至常州市政务服务中心1-1号四楼大厅CA办理窗口办理，或者登录常州市政府采购网“下载中心”，下载并查阅 “</w:t>
      </w:r>
      <w:r>
        <w:rPr>
          <w:rFonts w:hint="eastAsia" w:ascii="宋体" w:hAnsi="宋体"/>
          <w:bCs/>
          <w:color w:val="000000"/>
          <w:highlight w:val="none"/>
        </w:rPr>
        <w:fldChar w:fldCharType="begin"/>
      </w:r>
      <w:r>
        <w:rPr>
          <w:rFonts w:hint="eastAsia" w:ascii="宋体" w:hAnsi="宋体"/>
          <w:bCs/>
          <w:color w:val="000000"/>
          <w:highlight w:val="none"/>
        </w:rPr>
        <w:instrText xml:space="preserve">HYPERLINK "http://zfcg.changzhou.gov.cn/html/ns/down/905782119756819.html" \o "江苏省政府采购数字证书CA及电子签章办理指南"</w:instrText>
      </w:r>
      <w:r>
        <w:rPr>
          <w:rFonts w:hint="eastAsia" w:ascii="宋体" w:hAnsi="宋体"/>
          <w:bCs/>
          <w:color w:val="000000"/>
          <w:highlight w:val="none"/>
        </w:rPr>
        <w:fldChar w:fldCharType="separate"/>
      </w:r>
      <w:r>
        <w:rPr>
          <w:rFonts w:hint="eastAsia" w:ascii="宋体" w:hAnsi="宋体"/>
          <w:bCs/>
          <w:color w:val="000000"/>
          <w:highlight w:val="none"/>
        </w:rPr>
        <w:t xml:space="preserve">江苏省政府采购数字证书CA及电子签章办理指南</w:t>
      </w:r>
      <w:r>
        <w:rPr>
          <w:rFonts w:hint="eastAsia" w:ascii="宋体" w:hAnsi="宋体"/>
          <w:bCs/>
          <w:color w:val="000000"/>
          <w:highlight w:val="none"/>
        </w:rPr>
        <w:fldChar w:fldCharType="end"/>
      </w:r>
      <w:r>
        <w:rPr>
          <w:rFonts w:hint="eastAsia" w:ascii="宋体" w:hAnsi="宋体"/>
          <w:bCs/>
          <w:color w:val="000000"/>
          <w:highlight w:val="none"/>
        </w:rPr>
        <w:fldChar w:fldCharType="begin"/>
      </w:r>
      <w:r>
        <w:rPr>
          <w:rFonts w:hint="eastAsia" w:ascii="宋体" w:hAnsi="宋体"/>
          <w:bCs/>
          <w:color w:val="000000"/>
          <w:highlight w:val="none"/>
        </w:rPr>
        <w:instrText xml:space="preserve">HYPERLINK "http://zfcg.changzhou.gov.cn/html/ns/down/905782119756819.html" \o "江苏省政府采购数字证书CA及电子签章办理指南"</w:instrText>
      </w:r>
      <w:r>
        <w:rPr>
          <w:rFonts w:hint="eastAsia" w:ascii="宋体" w:hAnsi="宋体"/>
          <w:bCs/>
          <w:color w:val="000000"/>
          <w:highlight w:val="none"/>
        </w:rPr>
        <w:fldChar w:fldCharType="separate"/>
      </w:r>
      <w:r>
        <w:rPr>
          <w:rFonts w:hint="eastAsia" w:ascii="宋体" w:hAnsi="宋体"/>
          <w:bCs/>
          <w:color w:val="000000"/>
          <w:highlight w:val="none"/>
        </w:rPr>
        <w:t xml:space="preserve">”。具体办理指南和操作手册见《苏采云系统供应商操作手册》（以下简称《操作手册》），</w:t>
      </w:r>
      <w:r>
        <w:rPr>
          <w:rFonts w:hint="eastAsia" w:ascii="宋体" w:hAnsi="宋体"/>
          <w:bCs/>
          <w:color w:val="000000"/>
          <w:highlight w:val="none"/>
        </w:rPr>
        <w:fldChar w:fldCharType="end"/>
      </w:r>
      <w:r>
        <w:rPr>
          <w:rFonts w:hint="eastAsia" w:ascii="宋体" w:hAnsi="宋体"/>
          <w:bCs/>
          <w:color w:val="000000"/>
          <w:highlight w:val="none"/>
        </w:rPr>
        <w:fldChar w:fldCharType="begin"/>
      </w:r>
      <w:r>
        <w:rPr>
          <w:rFonts w:hint="eastAsia" w:ascii="宋体" w:hAnsi="宋体"/>
          <w:bCs/>
          <w:color w:val="000000"/>
          <w:highlight w:val="none"/>
        </w:rPr>
        <w:instrText xml:space="preserve">HYPERLINK "http://www.ccgp-jiangsu.gov.cn/jiangsu/zlxz/ee/ee3a4bc5a3454aa2b0d9312230633ce9.html"</w:instrText>
      </w:r>
      <w:r>
        <w:rPr>
          <w:rFonts w:hint="eastAsia" w:ascii="宋体" w:hAnsi="宋体"/>
          <w:bCs/>
          <w:color w:val="000000"/>
          <w:highlight w:val="none"/>
        </w:rPr>
        <w:fldChar w:fldCharType="separate"/>
      </w:r>
      <w:r>
        <w:rPr>
          <w:rFonts w:hint="eastAsia" w:ascii="宋体" w:hAnsi="宋体"/>
          <w:bCs/>
          <w:color w:val="000000"/>
          <w:highlight w:val="none"/>
        </w:rPr>
        <w:t xml:space="preserve">请根据办理指南进行注册并按《操作手册》要求制作、上传电子投标文件。 </w:t>
      </w:r>
      <w:r>
        <w:rPr>
          <w:rFonts w:hint="eastAsia" w:ascii="宋体" w:hAnsi="宋体"/>
          <w:bCs/>
          <w:color w:val="000000"/>
          <w:highlight w:val="none"/>
        </w:rPr>
        <w:fldChar w:fldCharType="end"/>
      </w:r>
      <w:bookmarkEnd w:id="38"/>
      <w:r/>
      <w:bookmarkEnd w:id="39"/>
      <w:r/>
      <w:r/>
    </w:p>
    <w:p>
      <w:pPr>
        <w:jc w:val="center"/>
        <w:spacing w:line="360" w:lineRule="auto"/>
        <w:rPr>
          <w:rFonts w:hint="eastAsia" w:ascii="宋体" w:hAnsi="宋体"/>
          <w:sz w:val="24"/>
          <w:highlight w:val="none"/>
        </w:rPr>
        <w:outlineLvl w:val="0"/>
      </w:pPr>
      <w:r/>
      <w:bookmarkStart w:id="40" w:name="_Toc305158854"/>
      <w:r/>
      <w:bookmarkEnd w:id="40"/>
      <w:r/>
      <w:bookmarkStart w:id="41" w:name="_Toc226965856"/>
      <w:r/>
      <w:bookmarkEnd w:id="41"/>
      <w:r/>
      <w:bookmarkStart w:id="42" w:name="_Toc265228423"/>
      <w:r/>
      <w:bookmarkEnd w:id="42"/>
      <w:r/>
      <w:bookmarkStart w:id="43" w:name="_Toc104818926"/>
      <w:r/>
      <w:bookmarkEnd w:id="43"/>
      <w:r/>
      <w:bookmarkStart w:id="44" w:name="_Toc353825548"/>
      <w:r/>
      <w:bookmarkEnd w:id="44"/>
      <w:r/>
      <w:bookmarkStart w:id="45" w:name="_Toc150774783"/>
      <w:r/>
      <w:bookmarkEnd w:id="45"/>
      <w:r/>
      <w:bookmarkStart w:id="46" w:name="_Toc512937850"/>
      <w:r/>
      <w:bookmarkEnd w:id="46"/>
      <w:r/>
      <w:bookmarkStart w:id="47" w:name="_Toc264969275"/>
      <w:r/>
      <w:bookmarkEnd w:id="47"/>
      <w:r/>
      <w:bookmarkStart w:id="48" w:name="_Toc305158928"/>
      <w:r/>
      <w:bookmarkEnd w:id="48"/>
      <w:r/>
      <w:bookmarkStart w:id="49" w:name="_Toc195842950"/>
      <w:r/>
      <w:bookmarkEnd w:id="49"/>
      <w:r/>
      <w:bookmarkStart w:id="50" w:name="_Toc353873938"/>
      <w:r/>
      <w:bookmarkEnd w:id="50"/>
      <w:r/>
      <w:bookmarkStart w:id="51" w:name="_Toc127161488"/>
      <w:r/>
      <w:bookmarkEnd w:id="51"/>
      <w:r/>
      <w:bookmarkStart w:id="52" w:name="_Toc127151777"/>
      <w:r/>
      <w:bookmarkEnd w:id="52"/>
      <w:r>
        <w:rPr>
          <w:rFonts w:hint="eastAsia" w:ascii="宋体" w:hAnsi="宋体"/>
          <w:sz w:val="24"/>
          <w:highlight w:val="none"/>
        </w:rPr>
        <w:br w:type="page" w:clear="all"/>
      </w:r>
      <w:r>
        <w:rPr>
          <w:rFonts w:hint="eastAsia" w:ascii="宋体" w:hAnsi="宋体"/>
          <w:b/>
          <w:sz w:val="36"/>
          <w:szCs w:val="36"/>
          <w:highlight w:val="none"/>
        </w:rPr>
        <w:t xml:space="preserve">第二章   供应商须知</w:t>
      </w:r>
      <w:r/>
    </w:p>
    <w:p>
      <w:pPr>
        <w:pStyle w:val="1005"/>
        <w:spacing w:before="0" w:line="360" w:lineRule="auto"/>
        <w:tabs>
          <w:tab w:val="center" w:pos="4592" w:leader="none"/>
          <w:tab w:val="left" w:pos="7860" w:leader="none"/>
        </w:tabs>
        <w:rPr>
          <w:rFonts w:hint="eastAsia" w:ascii="宋体" w:hAnsi="宋体" w:eastAsia="宋体"/>
          <w:sz w:val="28"/>
          <w:highlight w:val="none"/>
        </w:rPr>
      </w:pPr>
      <w:r/>
      <w:bookmarkStart w:id="53" w:name="_Toc226337215"/>
      <w:r/>
      <w:bookmarkStart w:id="54" w:name="_Toc151193907"/>
      <w:r/>
      <w:bookmarkStart w:id="55" w:name="_Toc151193833"/>
      <w:r/>
      <w:bookmarkStart w:id="56" w:name="_Toc164351613"/>
      <w:r/>
      <w:bookmarkStart w:id="57" w:name="_Toc142311021"/>
      <w:r/>
      <w:bookmarkStart w:id="58" w:name="_Toc164608788"/>
      <w:r/>
      <w:bookmarkStart w:id="59" w:name="_Toc151193617"/>
      <w:r/>
      <w:bookmarkStart w:id="60" w:name="_Toc164229360"/>
      <w:r/>
      <w:bookmarkStart w:id="61" w:name="_Toc149720812"/>
      <w:r/>
      <w:bookmarkStart w:id="62" w:name="_Toc226309763"/>
      <w:r/>
      <w:bookmarkStart w:id="63" w:name="_Toc150774724"/>
      <w:r/>
      <w:bookmarkStart w:id="64" w:name="_Toc127161433"/>
      <w:r/>
      <w:bookmarkStart w:id="65" w:name="_Toc164229214"/>
      <w:r/>
      <w:bookmarkStart w:id="66" w:name="_Toc151193761"/>
      <w:r/>
      <w:bookmarkStart w:id="67" w:name="_Toc127151720"/>
      <w:r/>
      <w:bookmarkStart w:id="68" w:name="_Toc150509270"/>
      <w:r/>
      <w:bookmarkStart w:id="69" w:name="_Toc226965792"/>
      <w:r/>
      <w:bookmarkStart w:id="70" w:name="_Toc164608633"/>
      <w:r/>
      <w:bookmarkStart w:id="71" w:name="_Toc127151519"/>
      <w:r/>
      <w:bookmarkStart w:id="72" w:name="_Toc226965709"/>
      <w:r/>
      <w:bookmarkStart w:id="73" w:name="_Toc151193689"/>
      <w:r/>
      <w:bookmarkStart w:id="74" w:name="_Toc150774619"/>
      <w:r/>
      <w:bookmarkStart w:id="75" w:name="_Toc520356144"/>
      <w:r/>
      <w:bookmarkStart w:id="76" w:name="_Toc150480757"/>
      <w:r/>
      <w:bookmarkStart w:id="77" w:name="_Toc195842884"/>
      <w:r/>
      <w:bookmarkStart w:id="78" w:name="_Toc151190146"/>
      <w:r>
        <w:rPr>
          <w:rFonts w:hint="eastAsia" w:ascii="宋体" w:hAnsi="宋体" w:eastAsia="宋体"/>
          <w:sz w:val="28"/>
          <w:highlight w:val="none"/>
        </w:rPr>
        <w:t xml:space="preserve">第一节 供应商须知资料表</w:t>
      </w:r>
      <w:r/>
    </w:p>
    <w:tbl>
      <w:tblPr>
        <w:tblStyle w:val="99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W w:w="1701" w:type="dxa"/>
            <w:vAlign w:val="center"/>
            <w:textDirection w:val="lrTb"/>
            <w:noWrap w:val="false"/>
          </w:tcPr>
          <w:p>
            <w:pPr>
              <w:jc w:val="center"/>
              <w:rPr>
                <w:rFonts w:hint="eastAsia" w:ascii="宋体" w:hAnsi="宋体"/>
                <w:b/>
                <w:bCs/>
                <w:sz w:val="24"/>
                <w:highlight w:val="none"/>
              </w:rPr>
            </w:pPr>
            <w:r>
              <w:rPr>
                <w:rFonts w:hint="eastAsia" w:ascii="宋体" w:hAnsi="宋体"/>
                <w:b/>
                <w:bCs/>
                <w:sz w:val="24"/>
                <w:highlight w:val="none"/>
              </w:rPr>
              <w:t xml:space="preserve">条目</w:t>
            </w:r>
            <w:r/>
          </w:p>
        </w:tc>
        <w:tc>
          <w:tcPr>
            <w:tcW w:w="7540" w:type="dxa"/>
            <w:vAlign w:val="center"/>
            <w:textDirection w:val="lrTb"/>
            <w:noWrap w:val="false"/>
          </w:tcPr>
          <w:p>
            <w:pPr>
              <w:jc w:val="center"/>
              <w:rPr>
                <w:rFonts w:hint="eastAsia" w:ascii="宋体" w:hAnsi="宋体"/>
                <w:b/>
                <w:bCs/>
                <w:sz w:val="24"/>
                <w:highlight w:val="none"/>
              </w:rPr>
            </w:pPr>
            <w:r>
              <w:rPr>
                <w:rFonts w:hint="eastAsia" w:ascii="宋体" w:hAnsi="宋体"/>
                <w:b/>
                <w:bCs/>
                <w:sz w:val="24"/>
                <w:highlight w:val="none"/>
              </w:rPr>
              <w:t xml:space="preserve">内容</w:t>
            </w:r>
            <w:r/>
          </w:p>
        </w:tc>
      </w:tr>
      <w:tr>
        <w:trPr>
          <w:jc w:val="center"/>
          <w:trHeight w:val="479"/>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1</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项目属性</w:t>
            </w:r>
            <w:r/>
          </w:p>
        </w:tc>
        <w:tc>
          <w:tcPr>
            <w:tcW w:w="7540" w:type="dxa"/>
            <w:vAlign w:val="center"/>
            <w:textDirection w:val="lrTb"/>
            <w:noWrap w:val="false"/>
          </w:tcPr>
          <w:p>
            <w:pPr>
              <w:jc w:val="left"/>
              <w:spacing w:line="360" w:lineRule="exact"/>
              <w:rPr>
                <w:rFonts w:hint="eastAsia" w:ascii="宋体" w:hAnsi="宋体" w:eastAsia="宋体"/>
                <w:sz w:val="24"/>
                <w:highlight w:val="none"/>
                <w:lang w:eastAsia="zh-CN"/>
              </w:rPr>
            </w:pPr>
            <w:r>
              <w:rPr>
                <w:rFonts w:hint="eastAsia" w:ascii="宋体" w:hAnsi="宋体"/>
                <w:sz w:val="24"/>
                <w:highlight w:val="none"/>
              </w:rPr>
              <w:t xml:space="preserve">项目属性：</w:t>
            </w:r>
            <w:r>
              <w:rPr>
                <w:rFonts w:hint="eastAsia" w:ascii="宋体" w:hAnsi="宋体"/>
                <w:sz w:val="24"/>
                <w:highlight w:val="none"/>
                <w:lang w:val="en-US" w:eastAsia="zh-CN"/>
              </w:rPr>
              <w:t xml:space="preserve">货物</w:t>
            </w:r>
            <w:r/>
          </w:p>
        </w:tc>
      </w:tr>
      <w:tr>
        <w:trPr>
          <w:jc w:val="center"/>
          <w:trHeight w:val="498"/>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2</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科研仪器设备</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是否属于科研仪器设备采购项目：否</w:t>
            </w:r>
            <w:r/>
          </w:p>
        </w:tc>
      </w:tr>
      <w:tr>
        <w:trPr>
          <w:jc w:val="center"/>
          <w:trHeight w:val="491"/>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3</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现场考察</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不组织</w:t>
            </w:r>
            <w:r/>
          </w:p>
        </w:tc>
      </w:tr>
      <w:tr>
        <w:trPr>
          <w:jc w:val="center"/>
          <w:trHeight w:val="471"/>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4</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答疑会</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不召开</w:t>
            </w:r>
            <w:r/>
          </w:p>
        </w:tc>
      </w:tr>
      <w:tr>
        <w:trPr>
          <w:jc w:val="center"/>
          <w:trHeight w:val="421"/>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5</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样品</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投标样品递交：不需要</w:t>
            </w:r>
            <w:r/>
          </w:p>
        </w:tc>
      </w:tr>
      <w:tr>
        <w:trPr>
          <w:jc w:val="center"/>
          <w:trHeight w:val="980"/>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6</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本项目非专门面向中小企业采购，对于符合规定的小微企业报价给予</w:t>
            </w:r>
            <w:r>
              <w:rPr>
                <w:rFonts w:hint="eastAsia" w:ascii="宋体" w:hAnsi="宋体"/>
                <w:sz w:val="24"/>
                <w:highlight w:val="none"/>
                <w:u w:val="single"/>
                <w:lang w:val="en-US" w:eastAsia="zh-CN"/>
              </w:rPr>
              <w:t xml:space="preserve">1</w:t>
            </w:r>
            <w:r>
              <w:rPr>
                <w:rFonts w:hint="eastAsia" w:ascii="宋体" w:hAnsi="宋体"/>
                <w:sz w:val="24"/>
                <w:highlight w:val="none"/>
                <w:u w:val="single"/>
              </w:rPr>
              <w:t xml:space="preserve">0%</w:t>
            </w:r>
            <w:r>
              <w:rPr>
                <w:rFonts w:hint="eastAsia" w:ascii="宋体" w:hAnsi="宋体"/>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7</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标的所属行业</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本项目属于</w:t>
            </w:r>
            <w:r>
              <w:rPr>
                <w:rFonts w:hint="eastAsia" w:ascii="宋体" w:hAnsi="宋体"/>
                <w:sz w:val="24"/>
                <w:highlight w:val="none"/>
                <w:u w:val="single"/>
              </w:rPr>
              <w:t xml:space="preserve"> </w:t>
            </w:r>
            <w:r>
              <w:rPr>
                <w:rFonts w:hint="eastAsia" w:ascii="宋体" w:hAnsi="宋体" w:cs="宋体"/>
                <w:sz w:val="24"/>
                <w:highlight w:val="none"/>
                <w:u w:val="single"/>
              </w:rPr>
              <w:t xml:space="preserve">货物类</w:t>
            </w:r>
            <w:r>
              <w:rPr>
                <w:rFonts w:hint="eastAsia" w:ascii="宋体" w:hAnsi="宋体"/>
                <w:szCs w:val="21"/>
                <w:highlight w:val="none"/>
              </w:rPr>
              <w:t xml:space="preserve">，</w:t>
            </w:r>
            <w:r>
              <w:rPr>
                <w:rFonts w:hint="eastAsia" w:ascii="宋体" w:hAnsi="宋体"/>
                <w:sz w:val="24"/>
                <w:highlight w:val="none"/>
              </w:rPr>
              <w:t xml:space="preserve">采购标的对应的中小企业划分标准所属行业：</w:t>
            </w:r>
            <w:r>
              <w:rPr>
                <w:rFonts w:hint="eastAsia" w:ascii="宋体" w:hAnsi="宋体" w:cs="宋体"/>
                <w:sz w:val="24"/>
                <w:highlight w:val="none"/>
                <w:u w:val="single"/>
              </w:rPr>
              <w:t xml:space="preserve">工业</w:t>
            </w:r>
            <w:r>
              <w:rPr>
                <w:rFonts w:hint="eastAsia" w:ascii="宋体" w:hAnsi="宋体"/>
                <w:sz w:val="24"/>
                <w:highlight w:val="none"/>
                <w:u w:val="single"/>
                <w:lang w:eastAsia="zh-CN"/>
              </w:rPr>
              <w:t xml:space="preserve">。</w:t>
            </w:r>
            <w:r>
              <w:rPr>
                <w:rFonts w:hint="eastAsia" w:ascii="宋体" w:hAnsi="宋体"/>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highlight w:val="none"/>
                <w:lang w:eastAsia="zh-CN"/>
              </w:rPr>
              <w:t xml:space="preserve">。</w:t>
            </w:r>
            <w:r/>
          </w:p>
        </w:tc>
      </w:tr>
      <w:tr>
        <w:trPr>
          <w:jc w:val="center"/>
          <w:trHeight w:val="840"/>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8</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响应有效期</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自提交响应文件的截止之日起算</w:t>
            </w:r>
            <w:r>
              <w:rPr>
                <w:rFonts w:hint="eastAsia" w:ascii="宋体" w:hAnsi="宋体"/>
                <w:sz w:val="24"/>
                <w:highlight w:val="none"/>
                <w:u w:val="single"/>
              </w:rPr>
              <w:t xml:space="preserve">60</w:t>
            </w:r>
            <w:r>
              <w:rPr>
                <w:rFonts w:hint="eastAsia" w:ascii="宋体" w:hAnsi="宋体"/>
                <w:sz w:val="24"/>
                <w:highlight w:val="none"/>
              </w:rPr>
              <w:t xml:space="preserve">日历天。</w:t>
            </w:r>
            <w:r/>
          </w:p>
        </w:tc>
      </w:tr>
      <w:tr>
        <w:trPr>
          <w:jc w:val="center"/>
          <w:trHeight w:val="720"/>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9</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分包</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本项目的非主体、非关键性工作是否允许分包：不允许</w:t>
            </w:r>
            <w:r/>
          </w:p>
        </w:tc>
      </w:tr>
      <w:tr>
        <w:trPr>
          <w:jc w:val="center"/>
          <w:trHeight w:val="1535"/>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10</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询问</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已登记参加本项目的供应商对磋商文件如有疑问，可于202</w:t>
            </w:r>
            <w:r>
              <w:rPr>
                <w:rFonts w:hint="eastAsia" w:ascii="宋体" w:hAnsi="宋体"/>
                <w:sz w:val="24"/>
                <w:highlight w:val="none"/>
                <w:lang w:val="en-US" w:eastAsia="zh-CN"/>
              </w:rPr>
              <w:t xml:space="preserve">5</w:t>
            </w:r>
            <w:r>
              <w:rPr>
                <w:rFonts w:hint="eastAsia" w:ascii="宋体" w:hAnsi="宋体"/>
                <w:sz w:val="24"/>
                <w:highlight w:val="none"/>
              </w:rPr>
              <w:t xml:space="preserve">年</w:t>
            </w:r>
            <w:r>
              <w:rPr>
                <w:rFonts w:hint="eastAsia" w:ascii="宋体" w:hAnsi="宋体"/>
                <w:sz w:val="24"/>
                <w:highlight w:val="none"/>
                <w:lang w:val="en-US" w:eastAsia="zh-CN"/>
              </w:rPr>
              <w:t xml:space="preserve">12</w:t>
            </w:r>
            <w:r>
              <w:rPr>
                <w:rFonts w:hint="eastAsia" w:ascii="宋体" w:hAnsi="宋体"/>
                <w:sz w:val="24"/>
                <w:highlight w:val="none"/>
              </w:rPr>
              <w:t xml:space="preserve">月</w:t>
            </w:r>
            <w:r>
              <w:rPr>
                <w:rFonts w:hint="eastAsia" w:ascii="宋体" w:hAnsi="宋体"/>
                <w:sz w:val="24"/>
                <w:highlight w:val="none"/>
                <w:lang w:val="en-US" w:eastAsia="zh-CN"/>
              </w:rPr>
              <w:t xml:space="preserve">26</w:t>
            </w:r>
            <w:r>
              <w:rPr>
                <w:rFonts w:hint="eastAsia" w:ascii="宋体" w:hAnsi="宋体"/>
                <w:sz w:val="24"/>
                <w:highlight w:val="none"/>
              </w:rPr>
              <w:t xml:space="preserve">日17:00时前将相关疑问（格式详见磋商文件中“关于磋商文件的询问内容”）发送至邮箱（</w:t>
            </w:r>
            <w:r>
              <w:rPr>
                <w:rFonts w:hint="eastAsia" w:ascii="宋体" w:hAnsi="宋体"/>
                <w:sz w:val="24"/>
                <w:highlight w:val="none"/>
                <w:lang w:val="en-US" w:eastAsia="zh-CN"/>
              </w:rPr>
              <w:t xml:space="preserve">3500342997</w:t>
            </w:r>
            <w:r>
              <w:rPr>
                <w:rFonts w:hint="eastAsia" w:ascii="宋体" w:hAnsi="宋体"/>
                <w:sz w:val="24"/>
                <w:highlight w:val="none"/>
              </w:rPr>
              <w:t xml:space="preserve">@</w:t>
            </w:r>
            <w:r>
              <w:rPr>
                <w:rFonts w:hint="eastAsia" w:ascii="宋体" w:hAnsi="宋体"/>
                <w:sz w:val="24"/>
                <w:highlight w:val="none"/>
                <w:lang w:val="en-US" w:eastAsia="zh-CN"/>
              </w:rPr>
              <w:t xml:space="preserve">qq</w:t>
            </w:r>
            <w:r>
              <w:rPr>
                <w:rFonts w:hint="eastAsia" w:ascii="宋体" w:hAnsi="宋体"/>
                <w:sz w:val="24"/>
                <w:highlight w:val="none"/>
              </w:rPr>
              <w:t xml:space="preserve">.com）进行咨询，如口头可解释的问题亦可电话咨询采购人。未提出疑问将被视为完全认同磋商文件，逾期将不接受其对于磋商文件的相关异议。如有变更，更正公告将会在常州市政府采购网公布。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1438"/>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11</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磋商报价次数</w:t>
            </w:r>
            <w:r/>
          </w:p>
        </w:tc>
        <w:tc>
          <w:tcPr>
            <w:tcW w:w="7540" w:type="dxa"/>
            <w:vAlign w:val="center"/>
            <w:textDirection w:val="lrTb"/>
            <w:noWrap w:val="false"/>
          </w:tcPr>
          <w:p>
            <w:pPr>
              <w:numPr>
                <w:ilvl w:val="0"/>
                <w:numId w:val="9"/>
              </w:numPr>
              <w:jc w:val="left"/>
              <w:spacing w:line="360" w:lineRule="exact"/>
              <w:rPr>
                <w:rFonts w:hint="eastAsia" w:ascii="宋体" w:hAnsi="宋体"/>
                <w:sz w:val="24"/>
                <w:highlight w:val="none"/>
              </w:rPr>
            </w:pPr>
            <w:r>
              <w:rPr>
                <w:rFonts w:hint="eastAsia" w:ascii="宋体" w:hAnsi="宋体"/>
                <w:sz w:val="24"/>
                <w:highlight w:val="none"/>
              </w:rPr>
              <w:t xml:space="preserve">本项目采用二轮报价，电子响应文件中的书面报价为首轮报价，第二轮报价为最后报价(通过系统在线报价)。最后报价不得超过预算、最高限价及首轮报价，否则作无效报价文件处理。</w:t>
            </w:r>
            <w:r/>
          </w:p>
          <w:p>
            <w:pPr>
              <w:numPr>
                <w:ilvl w:val="0"/>
                <w:numId w:val="9"/>
              </w:numPr>
              <w:jc w:val="left"/>
              <w:spacing w:line="360" w:lineRule="exact"/>
              <w:rPr>
                <w:rFonts w:hint="eastAsia" w:ascii="宋体" w:hAnsi="宋体"/>
                <w:color w:val="000000"/>
                <w:sz w:val="24"/>
                <w:highlight w:val="none"/>
              </w:rPr>
            </w:pPr>
            <w:r>
              <w:rPr>
                <w:rFonts w:hint="eastAsia" w:ascii="宋体" w:hAnsi="宋体"/>
                <w:color w:val="000000"/>
                <w:sz w:val="24"/>
                <w:highlight w:val="none"/>
              </w:rPr>
              <w:t xml:space="preserve">最后报价中的单价按总价同比例下调。</w:t>
            </w:r>
            <w:r/>
          </w:p>
        </w:tc>
      </w:tr>
      <w:tr>
        <w:trPr>
          <w:jc w:val="center"/>
          <w:trHeight w:val="943"/>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12</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联系方式</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接收质疑的联系方式：</w:t>
            </w:r>
            <w:r/>
          </w:p>
          <w:p>
            <w:pPr>
              <w:ind w:firstLine="240"/>
              <w:jc w:val="left"/>
              <w:spacing w:line="360" w:lineRule="exact"/>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1</w:t>
            </w:r>
            <w:r>
              <w:rPr>
                <w:rFonts w:hint="eastAsia" w:ascii="宋体" w:hAnsi="宋体"/>
                <w:sz w:val="24"/>
                <w:highlight w:val="none"/>
              </w:rPr>
              <w:t xml:space="preserve">）采购人联系电话、通讯地址详见《第一章投标邀请》。</w:t>
            </w:r>
            <w:r/>
          </w:p>
          <w:p>
            <w:pPr>
              <w:ind w:firstLine="240"/>
              <w:jc w:val="left"/>
              <w:spacing w:line="360" w:lineRule="exact"/>
              <w:rPr>
                <w:rFonts w:hint="eastAsia" w:ascii="宋体" w:hAnsi="宋体"/>
                <w:sz w:val="24"/>
                <w:highlight w:val="none"/>
              </w:rPr>
            </w:pPr>
            <w:r>
              <w:rPr>
                <w:rFonts w:hint="eastAsia" w:ascii="宋体" w:hAnsi="宋体"/>
                <w:sz w:val="24"/>
                <w:highlight w:val="none"/>
              </w:rPr>
              <w:t xml:space="preserve">（2）代理机构：常州诚誉工程咨询有限公司</w:t>
            </w:r>
            <w:r/>
          </w:p>
          <w:p>
            <w:pPr>
              <w:ind w:firstLine="480"/>
              <w:jc w:val="left"/>
              <w:spacing w:line="360" w:lineRule="exact"/>
              <w:rPr>
                <w:rFonts w:hint="eastAsia" w:ascii="宋体" w:hAnsi="宋体"/>
                <w:sz w:val="24"/>
                <w:highlight w:val="none"/>
              </w:rPr>
            </w:pPr>
            <w:r>
              <w:rPr>
                <w:rFonts w:hint="eastAsia" w:ascii="宋体" w:hAnsi="宋体"/>
                <w:sz w:val="24"/>
                <w:highlight w:val="none"/>
              </w:rPr>
              <w:t xml:space="preserve">联系部门：常州诚誉工程咨询有限公司招标代理部门；</w:t>
            </w:r>
            <w:r/>
          </w:p>
          <w:p>
            <w:pPr>
              <w:ind w:firstLine="480"/>
              <w:jc w:val="left"/>
              <w:spacing w:line="360" w:lineRule="exact"/>
              <w:rPr>
                <w:rFonts w:hint="eastAsia" w:ascii="宋体" w:hAnsi="宋体"/>
                <w:sz w:val="24"/>
                <w:highlight w:val="none"/>
              </w:rPr>
            </w:pPr>
            <w:r>
              <w:rPr>
                <w:rFonts w:hint="eastAsia" w:ascii="宋体" w:hAnsi="宋体"/>
                <w:sz w:val="24"/>
                <w:highlight w:val="none"/>
              </w:rPr>
              <w:t xml:space="preserve">联系电话：0519-851955</w:t>
            </w:r>
            <w:r>
              <w:rPr>
                <w:rFonts w:hint="eastAsia" w:ascii="宋体" w:hAnsi="宋体"/>
                <w:sz w:val="24"/>
                <w:highlight w:val="none"/>
                <w:lang w:val="en-US" w:eastAsia="zh-CN"/>
              </w:rPr>
              <w:t xml:space="preserve">1</w:t>
            </w:r>
            <w:r>
              <w:rPr>
                <w:rFonts w:hint="eastAsia" w:ascii="宋体" w:hAnsi="宋体"/>
                <w:sz w:val="24"/>
                <w:highlight w:val="none"/>
              </w:rPr>
              <w:t xml:space="preserve">7-8003；</w:t>
            </w:r>
            <w:r/>
          </w:p>
          <w:p>
            <w:pPr>
              <w:ind w:firstLine="480"/>
              <w:jc w:val="left"/>
              <w:spacing w:line="360" w:lineRule="exact"/>
              <w:rPr>
                <w:rFonts w:hint="eastAsia" w:ascii="宋体" w:hAnsi="宋体"/>
                <w:sz w:val="24"/>
                <w:highlight w:val="none"/>
              </w:rPr>
            </w:pPr>
            <w:r>
              <w:rPr>
                <w:rFonts w:hint="eastAsia" w:ascii="宋体" w:hAnsi="宋体"/>
                <w:sz w:val="24"/>
                <w:highlight w:val="none"/>
              </w:rPr>
              <w:t xml:space="preserve">通讯地址：常州市新北区1259-1号楼12层1207室。</w:t>
            </w:r>
            <w:r/>
          </w:p>
        </w:tc>
      </w:tr>
      <w:tr>
        <w:trPr>
          <w:jc w:val="center"/>
          <w:trHeight w:val="1535"/>
        </w:trPr>
        <w:tc>
          <w:tcPr>
            <w:tcW w:w="988" w:type="dxa"/>
            <w:vAlign w:val="center"/>
            <w:textDirection w:val="lrTb"/>
            <w:noWrap w:val="false"/>
          </w:tcPr>
          <w:p>
            <w:pPr>
              <w:pStyle w:val="1042"/>
              <w:jc w:val="center"/>
              <w:spacing w:line="360" w:lineRule="exact"/>
              <w:rPr>
                <w:rFonts w:hAnsi="宋体"/>
                <w:sz w:val="24"/>
                <w:szCs w:val="24"/>
                <w:highlight w:val="none"/>
              </w:rPr>
            </w:pPr>
            <w:r>
              <w:rPr>
                <w:rFonts w:hAnsi="宋体"/>
                <w:sz w:val="24"/>
                <w:szCs w:val="24"/>
                <w:highlight w:val="none"/>
              </w:rPr>
              <w:t xml:space="preserve">13</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纸质中标（成交）文件</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中标（成交）单位在签订合同前需递交与电子响应文件内容一致的纸质响应文件两份（需打印清晰，标注目录及页码），作为项目归档使用。（递交方式可采用邮寄或现场送达,</w:t>
            </w:r>
            <w:r>
              <w:rPr>
                <w:rFonts w:hint="eastAsia" w:ascii="宋体" w:hAnsi="宋体"/>
                <w:sz w:val="24"/>
                <w:highlight w:val="none"/>
                <w:lang w:eastAsia="zh-CN"/>
              </w:rPr>
              <w:t xml:space="preserve">常州诚誉工程咨询有限公司</w:t>
            </w:r>
            <w:r>
              <w:rPr>
                <w:rFonts w:hint="eastAsia" w:ascii="宋体" w:hAnsi="宋体"/>
                <w:sz w:val="24"/>
                <w:highlight w:val="none"/>
              </w:rPr>
              <w:t xml:space="preserve">和采购人各一份，联系方式见《第一章 采购邀请》）</w:t>
            </w:r>
            <w:r/>
          </w:p>
        </w:tc>
      </w:tr>
      <w:tr>
        <w:trPr>
          <w:jc w:val="center"/>
          <w:trHeight w:val="1535"/>
        </w:trPr>
        <w:tc>
          <w:tcPr>
            <w:tcW w:w="988" w:type="dxa"/>
            <w:vAlign w:val="center"/>
            <w:textDirection w:val="lrTb"/>
            <w:noWrap w:val="false"/>
          </w:tcPr>
          <w:p>
            <w:pPr>
              <w:pStyle w:val="1042"/>
              <w:jc w:val="center"/>
              <w:spacing w:line="360" w:lineRule="exact"/>
              <w:rPr>
                <w:rFonts w:hint="eastAsia" w:hAnsi="宋体"/>
                <w:sz w:val="24"/>
                <w:szCs w:val="24"/>
                <w:highlight w:val="none"/>
                <w:lang w:val="en-US" w:eastAsia="zh-CN"/>
              </w:rPr>
            </w:pPr>
            <w:r>
              <w:rPr>
                <w:rFonts w:hint="eastAsia" w:hAnsi="宋体"/>
                <w:sz w:val="24"/>
                <w:szCs w:val="24"/>
                <w:highlight w:val="none"/>
                <w:lang w:val="en-US" w:eastAsia="zh-CN"/>
              </w:rPr>
              <w:t xml:space="preserve">14</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代理服务费用</w:t>
            </w:r>
            <w:r/>
          </w:p>
        </w:tc>
        <w:tc>
          <w:tcPr>
            <w:tcW w:w="7540" w:type="dxa"/>
            <w:vAlign w:val="center"/>
            <w:textDirection w:val="lrTb"/>
            <w:noWrap w:val="false"/>
          </w:tcPr>
          <w:p>
            <w:pPr>
              <w:jc w:val="left"/>
              <w:spacing w:line="360" w:lineRule="exact"/>
              <w:rPr>
                <w:rFonts w:hint="default" w:ascii="宋体" w:hAnsi="宋体" w:eastAsia="宋体" w:cs="宋体"/>
                <w:color w:val="000000"/>
                <w:sz w:val="24"/>
                <w:highlight w:val="none"/>
              </w:rPr>
            </w:pPr>
            <w:r>
              <w:rPr>
                <w:rFonts w:hint="default" w:ascii="宋体" w:hAnsi="宋体" w:eastAsia="宋体" w:cs="宋体"/>
                <w:color w:val="000000"/>
                <w:sz w:val="24"/>
                <w:highlight w:val="none"/>
              </w:rPr>
            </w:r>
            <w:r/>
          </w:p>
          <w:tbl>
            <w:tblPr>
              <w:tblStyle w:val="994"/>
              <w:tblW w:w="0" w:type="auto"/>
              <w:tblInd w:w="1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ind w:firstLine="1440"/>
                    <w:jc w:val="left"/>
                    <w:spacing w:line="360" w:lineRule="exact"/>
                    <w:rPr>
                      <w:rFonts w:hint="default" w:ascii="宋体" w:hAnsi="宋体" w:eastAsia="宋体" w:cs="宋体"/>
                      <w:color w:val="000000"/>
                      <w:sz w:val="24"/>
                      <w:highlight w:val="none"/>
                    </w:rPr>
                  </w:pPr>
                  <w:r>
                    <w:rPr>
                      <w:rFonts w:hint="default"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-3810</wp:posOffset>
                            </wp:positionV>
                            <wp:extent cx="1321435" cy="1043305"/>
                            <wp:effectExtent l="3175" t="3810" r="8890" b="19685"/>
                            <wp:wrapNone/>
                            <wp:docPr id="1" name="直接连接符 7"/>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0pt,-0.3pt" to="131.1pt,81.8pt" filled="f" strokecolor="#000000"/>
                        </w:pict>
                      </mc:Fallback>
                    </mc:AlternateContent>
                  </w:r>
                  <w:r>
                    <w:rPr>
                      <w:rFonts w:hint="default"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-3810</wp:posOffset>
                            </wp:positionV>
                            <wp:extent cx="635" cy="0"/>
                            <wp:effectExtent l="0" t="4445" r="0" b="5080"/>
                            <wp:wrapNone/>
                            <wp:docPr id="2"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0.3pt" to="-8.7pt,-0.3pt" filled="f" strokecolor="#000000"/>
                        </w:pict>
                      </mc:Fallback>
                    </mc:AlternateContent>
                  </w:r>
                  <w:r>
                    <w:rPr>
                      <w:rFonts w:hint="eastAsia" w:ascii="宋体" w:hAnsi="宋体" w:eastAsia="宋体" w:cs="宋体"/>
                      <w:color w:val="000000"/>
                      <w:sz w:val="24"/>
                      <w:highlight w:val="none"/>
                    </w:rPr>
                    <w:t xml:space="preserve">项目类型</w:t>
                  </w:r>
                  <w:r/>
                </w:p>
                <w:p>
                  <w:pPr>
                    <w:ind w:firstLine="1365"/>
                    <w:rPr>
                      <w:rFonts w:hint="default" w:ascii="宋体" w:hAnsi="宋体" w:eastAsia="宋体" w:cs="宋体"/>
                      <w:bCs/>
                      <w:szCs w:val="21"/>
                      <w:highlight w:val="none"/>
                    </w:rPr>
                  </w:pPr>
                  <w:r>
                    <w:rPr>
                      <w:rFonts w:hint="default" w:ascii="宋体" w:hAnsi="宋体" w:eastAsia="宋体" w:cs="宋体"/>
                      <w:bCs/>
                      <w:szCs w:val="21"/>
                      <w:highlight w:val="none"/>
                    </w:rPr>
                  </w:r>
                  <w:r/>
                </w:p>
                <w:p>
                  <w:pPr>
                    <w:ind w:firstLine="720"/>
                    <w:jc w:val="left"/>
                    <w:spacing w:line="360" w:lineRule="exact"/>
                    <w:rPr>
                      <w:rFonts w:hint="default" w:ascii="宋体" w:hAnsi="宋体" w:eastAsia="宋体" w:cs="宋体"/>
                      <w:color w:val="000000"/>
                      <w:sz w:val="24"/>
                      <w:highlight w:val="none"/>
                    </w:rPr>
                  </w:pPr>
                  <w:r>
                    <w:rPr>
                      <w:rFonts w:hint="default"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-59690</wp:posOffset>
                            </wp:positionH>
                            <wp:positionV relativeFrom="paragraph">
                              <wp:posOffset>56515</wp:posOffset>
                            </wp:positionV>
                            <wp:extent cx="1725295" cy="635635"/>
                            <wp:effectExtent l="1905" t="4445" r="6350" b="7620"/>
                            <wp:wrapNone/>
                            <wp:docPr id="3" name="直接连接符 9"/>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7pt,4.5pt" to="131.2pt,54.5pt" filled="f" strokecolor="#000000"/>
                        </w:pict>
                      </mc:Fallback>
                    </mc:AlternateContent>
                  </w:r>
                  <w:r>
                    <w:rPr>
                      <w:rFonts w:hint="eastAsia" w:ascii="宋体" w:hAnsi="宋体" w:eastAsia="宋体" w:cs="宋体"/>
                      <w:color w:val="000000"/>
                      <w:sz w:val="24"/>
                      <w:highlight w:val="none"/>
                    </w:rPr>
                    <w:t xml:space="preserve">费率</w:t>
                  </w:r>
                  <w:r/>
                </w:p>
                <w:p>
                  <w:pPr>
                    <w:ind w:firstLine="840"/>
                    <w:rPr>
                      <w:rFonts w:hint="default" w:ascii="宋体" w:hAnsi="宋体" w:eastAsia="宋体" w:cs="宋体"/>
                      <w:bCs/>
                      <w:szCs w:val="21"/>
                      <w:highlight w:val="none"/>
                    </w:rPr>
                  </w:pPr>
                  <w:r>
                    <w:rPr>
                      <w:rFonts w:hint="default" w:ascii="宋体" w:hAnsi="宋体" w:eastAsia="宋体" w:cs="宋体"/>
                      <w:bCs/>
                      <w:szCs w:val="21"/>
                      <w:highlight w:val="none"/>
                    </w:rPr>
                  </w:r>
                  <w:r/>
                </w:p>
                <w:p>
                  <w:pPr>
                    <w:ind w:firstLine="840"/>
                    <w:rPr>
                      <w:rFonts w:hint="default" w:ascii="宋体" w:hAnsi="宋体" w:eastAsia="宋体" w:cs="宋体"/>
                      <w:bCs/>
                      <w:szCs w:val="21"/>
                      <w:highlight w:val="none"/>
                    </w:rPr>
                  </w:pPr>
                  <w:r>
                    <w:rPr>
                      <w:rFonts w:hint="default" w:ascii="宋体" w:hAnsi="宋体" w:eastAsia="宋体" w:cs="宋体"/>
                      <w:bCs/>
                      <w:szCs w:val="21"/>
                      <w:highlight w:val="none"/>
                    </w:rPr>
                  </w:r>
                  <w:r/>
                </w:p>
                <w:p>
                  <w:pPr>
                    <w:rPr>
                      <w:rFonts w:hint="default" w:ascii="宋体" w:hAnsi="宋体" w:eastAsia="宋体" w:cs="宋体"/>
                      <w:bCs/>
                      <w:szCs w:val="21"/>
                      <w:highlight w:val="none"/>
                    </w:rPr>
                  </w:pPr>
                  <w:r>
                    <w:rPr>
                      <w:rFonts w:hint="eastAsia" w:ascii="宋体" w:hAnsi="宋体" w:eastAsia="宋体" w:cs="宋体"/>
                      <w:color w:val="000000"/>
                      <w:sz w:val="24"/>
                      <w:highlight w:val="none"/>
                    </w:rPr>
                    <w:t xml:space="preserve">成交金额（万元）</w:t>
                  </w:r>
                  <w:r/>
                </w:p>
              </w:tc>
              <w:tc>
                <w:tcPr>
                  <w:tcW w:w="1883" w:type="dxa"/>
                  <w:vAlign w:val="center"/>
                  <w:textDirection w:val="lrTb"/>
                  <w:noWrap w:val="false"/>
                </w:tcPr>
                <w:p>
                  <w:pPr>
                    <w:jc w:val="left"/>
                    <w:spacing w:line="36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货物</w:t>
                  </w:r>
                  <w:r>
                    <w:rPr>
                      <w:rFonts w:hint="eastAsia" w:ascii="宋体" w:hAnsi="宋体" w:eastAsia="宋体" w:cs="宋体"/>
                      <w:color w:val="000000"/>
                      <w:sz w:val="24"/>
                      <w:highlight w:val="none"/>
                    </w:rPr>
                    <w:t xml:space="preserve">类</w:t>
                  </w:r>
                  <w:r/>
                </w:p>
              </w:tc>
            </w:tr>
            <w:tr>
              <w:trPr/>
              <w:tc>
                <w:tcPr>
                  <w:tcW w:w="2744" w:type="dxa"/>
                  <w:vAlign w:val="top"/>
                  <w:textDirection w:val="lrTb"/>
                  <w:noWrap w:val="false"/>
                </w:tcPr>
                <w:p>
                  <w:pPr>
                    <w:jc w:val="left"/>
                    <w:spacing w:line="36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100（含）以下</w:t>
                  </w:r>
                  <w:r/>
                </w:p>
              </w:tc>
              <w:tc>
                <w:tcPr>
                  <w:tcW w:w="1883" w:type="dxa"/>
                  <w:vAlign w:val="top"/>
                  <w:textDirection w:val="lrTb"/>
                  <w:noWrap w:val="false"/>
                </w:tcPr>
                <w:p>
                  <w:pPr>
                    <w:jc w:val="left"/>
                    <w:spacing w:line="36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r>
            <w:tr>
              <w:trPr/>
              <w:tc>
                <w:tcPr>
                  <w:tcW w:w="2744" w:type="dxa"/>
                  <w:vAlign w:val="top"/>
                  <w:textDirection w:val="lrTb"/>
                  <w:noWrap w:val="false"/>
                </w:tcPr>
                <w:p>
                  <w:pPr>
                    <w:jc w:val="both"/>
                    <w:spacing w:line="4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w:t>
                  </w:r>
                  <w:r/>
                </w:p>
              </w:tc>
              <w:tc>
                <w:tcPr>
                  <w:tcW w:w="1883"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r>
          </w:tbl>
          <w:p>
            <w:pPr>
              <w:jc w:val="left"/>
              <w:spacing w:line="36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以</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lang w:eastAsia="zh-CN"/>
              </w:rPr>
              <w:t xml:space="preserve">金额</w:t>
            </w:r>
            <w:r>
              <w:rPr>
                <w:rFonts w:hint="eastAsia" w:ascii="宋体" w:hAnsi="宋体" w:eastAsia="宋体" w:cs="宋体"/>
                <w:color w:val="000000"/>
                <w:sz w:val="24"/>
                <w:highlight w:val="none"/>
                <w:lang w:val="en-US" w:eastAsia="zh-CN"/>
              </w:rPr>
              <w:t xml:space="preserve">为基数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代理服务收费按差额定率累进法计算，由中标单位支付。   </w:t>
            </w:r>
            <w:r/>
          </w:p>
          <w:p>
            <w:pPr>
              <w:jc w:val="left"/>
              <w:spacing w:line="360" w:lineRule="exact"/>
              <w:rPr>
                <w:rFonts w:hint="eastAsia" w:ascii="宋体" w:hAnsi="宋体"/>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、缴纳时间：领取成交通知书时缴纳。</w:t>
            </w:r>
            <w:r/>
          </w:p>
        </w:tc>
      </w:tr>
    </w:tbl>
    <w:p>
      <w:pPr>
        <w:jc w:val="both"/>
        <w:spacing w:line="360" w:lineRule="auto"/>
        <w:tabs>
          <w:tab w:val="left" w:pos="5580" w:leader="none"/>
        </w:tabs>
        <w:rPr>
          <w:rFonts w:hint="eastAsia" w:ascii="宋体" w:hAnsi="宋体"/>
          <w:sz w:val="24"/>
          <w:highlight w:val="none"/>
        </w:rPr>
        <w:sectPr>
          <w:footerReference w:type="default" r:id="rId15"/>
          <w:footerReference w:type="first" r:id="rId16"/>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sz w:val="24"/>
          <w:highlight w:val="none"/>
        </w:rPr>
      </w:r>
      <w:r/>
    </w:p>
    <w:p>
      <w:pPr>
        <w:pStyle w:val="1005"/>
        <w:jc w:val="left"/>
        <w:spacing w:before="0" w:line="360" w:lineRule="auto"/>
        <w:tabs>
          <w:tab w:val="center" w:pos="4592" w:leader="none"/>
          <w:tab w:val="left" w:pos="7860" w:leader="none"/>
        </w:tabs>
        <w:rPr>
          <w:rFonts w:hint="eastAsia" w:ascii="宋体" w:hAnsi="宋体" w:eastAsia="宋体"/>
          <w:sz w:val="28"/>
          <w:highlight w:val="none"/>
        </w:rPr>
      </w:pPr>
      <w:r/>
      <w:bookmarkStart w:id="79" w:name="_Toc151190145"/>
      <w:r/>
      <w:bookmarkEnd w:id="79"/>
      <w:r/>
      <w:bookmarkStart w:id="80" w:name="_Toc151193688"/>
      <w:r/>
      <w:bookmarkEnd w:id="80"/>
      <w:r/>
      <w:bookmarkStart w:id="81" w:name="_Toc305158860"/>
      <w:r/>
      <w:bookmarkEnd w:id="81"/>
      <w:r/>
      <w:bookmarkStart w:id="82" w:name="_Toc226337214"/>
      <w:r/>
      <w:bookmarkEnd w:id="82"/>
      <w:r/>
      <w:bookmarkStart w:id="83" w:name="_Toc150480756"/>
      <w:r/>
      <w:bookmarkEnd w:id="83"/>
      <w:r/>
      <w:bookmarkStart w:id="84" w:name="_Toc151193906"/>
      <w:r/>
      <w:bookmarkEnd w:id="84"/>
      <w:r/>
      <w:bookmarkStart w:id="85" w:name="_Toc142311020"/>
      <w:r/>
      <w:bookmarkEnd w:id="85"/>
      <w:r/>
      <w:bookmarkStart w:id="86" w:name="_Toc226309762"/>
      <w:r/>
      <w:bookmarkEnd w:id="86"/>
      <w:r/>
      <w:bookmarkStart w:id="87" w:name="_Toc151193832"/>
      <w:r/>
      <w:bookmarkEnd w:id="87"/>
      <w:r/>
      <w:bookmarkStart w:id="88" w:name="_Toc265228356"/>
      <w:r/>
      <w:bookmarkEnd w:id="88"/>
      <w:r/>
      <w:bookmarkStart w:id="89" w:name="_Toc264969208"/>
      <w:r/>
      <w:bookmarkEnd w:id="89"/>
      <w:r/>
      <w:bookmarkStart w:id="90" w:name="_Toc150774723"/>
      <w:r/>
      <w:bookmarkEnd w:id="90"/>
      <w:r/>
      <w:bookmarkStart w:id="91" w:name="_Toc151193616"/>
      <w:r/>
      <w:bookmarkEnd w:id="91"/>
      <w:r/>
      <w:bookmarkStart w:id="92" w:name="_Toc305158786"/>
      <w:r/>
      <w:bookmarkEnd w:id="92"/>
      <w:r/>
      <w:bookmarkStart w:id="93" w:name="_Toc150774618"/>
      <w:r/>
      <w:bookmarkEnd w:id="93"/>
      <w:r/>
      <w:bookmarkStart w:id="94" w:name="_Toc151193760"/>
      <w:r/>
      <w:bookmarkEnd w:id="94"/>
      <w:r/>
      <w:bookmarkStart w:id="95" w:name="_Toc150509269"/>
      <w:r/>
      <w:bookmarkEnd w:id="95"/>
      <w:r/>
      <w:bookmarkStart w:id="96" w:name="_Toc226965791"/>
      <w:r/>
      <w:bookmarkEnd w:id="96"/>
      <w:r/>
      <w:bookmarkStart w:id="97" w:name="_Toc520356143"/>
      <w:r/>
      <w:bookmarkEnd w:id="97"/>
      <w:r/>
      <w:bookmarkStart w:id="98" w:name="_Toc127151518"/>
      <w:r/>
      <w:bookmarkEnd w:id="98"/>
      <w:r/>
      <w:bookmarkStart w:id="99" w:name="_Toc195842883"/>
      <w:r/>
      <w:bookmarkEnd w:id="99"/>
      <w:r/>
      <w:bookmarkStart w:id="100" w:name="_Toc226965708"/>
      <w:r/>
      <w:bookmarkEnd w:id="100"/>
      <w:r>
        <w:rPr>
          <w:rFonts w:hint="eastAsia" w:ascii="宋体" w:hAnsi="宋体" w:eastAsia="宋体"/>
          <w:sz w:val="28"/>
          <w:highlight w:val="none"/>
        </w:rPr>
        <w:tab/>
      </w:r>
      <w:r>
        <w:rPr>
          <w:rFonts w:hint="eastAsia" w:ascii="宋体" w:hAnsi="宋体" w:eastAsia="宋体"/>
          <w:sz w:val="28"/>
          <w:highlight w:val="none"/>
        </w:rPr>
        <w:t xml:space="preserve">第二节 说  明</w:t>
      </w:r>
      <w:r>
        <w:rPr>
          <w:rFonts w:hint="eastAsia" w:ascii="宋体" w:hAnsi="宋体" w:eastAsia="宋体"/>
          <w:sz w:val="28"/>
          <w:highlight w:val="none"/>
        </w:rPr>
        <w:tab/>
      </w:r>
      <w:r/>
    </w:p>
    <w:p>
      <w:pPr>
        <w:keepLines/>
        <w:keepNext/>
        <w:spacing w:line="360" w:lineRule="auto"/>
        <w:rPr>
          <w:rFonts w:hint="eastAsia"/>
          <w:b/>
          <w:bCs/>
          <w:color w:val="000000"/>
          <w:sz w:val="32"/>
          <w:szCs w:val="32"/>
          <w:highlight w:val="none"/>
        </w:rPr>
        <w:outlineLvl w:val="2"/>
      </w:pPr>
      <w:r/>
      <w:bookmarkStart w:id="101" w:name="_Toc20823275"/>
      <w:r/>
      <w:bookmarkEnd w:id="101"/>
      <w:r/>
      <w:bookmarkStart w:id="102" w:name="_Toc120614214"/>
      <w:r/>
      <w:bookmarkEnd w:id="102"/>
      <w:r/>
      <w:bookmarkStart w:id="103" w:name="_Toc16938519"/>
      <w:r/>
      <w:bookmarkEnd w:id="103"/>
      <w:r/>
      <w:bookmarkStart w:id="104" w:name="_Toc513029203"/>
      <w:r/>
      <w:bookmarkEnd w:id="104"/>
      <w:r/>
      <w:bookmarkStart w:id="105" w:name="_Toc16938553"/>
      <w:r/>
      <w:bookmarkStart w:id="106" w:name="_Toc150480792"/>
      <w:r/>
      <w:bookmarkStart w:id="107" w:name="_Toc226337250"/>
      <w:r/>
      <w:bookmarkStart w:id="108" w:name="_Toc127151554"/>
      <w:r/>
      <w:bookmarkStart w:id="109" w:name="_Toc513029237"/>
      <w:r/>
      <w:bookmarkStart w:id="110" w:name="_Toc353873934"/>
      <w:r/>
      <w:bookmarkStart w:id="111" w:name="_Toc226965827"/>
      <w:r/>
      <w:bookmarkStart w:id="112" w:name="_Toc353825544"/>
      <w:r/>
      <w:bookmarkStart w:id="113" w:name="_Toc265228392"/>
      <w:r/>
      <w:bookmarkStart w:id="114" w:name="_Toc305158822"/>
      <w:r/>
      <w:bookmarkStart w:id="115" w:name="_Toc20823309"/>
      <w:r/>
      <w:bookmarkStart w:id="116" w:name="_Toc150774759"/>
      <w:r/>
      <w:bookmarkStart w:id="117" w:name="_Toc353873664"/>
      <w:r/>
      <w:bookmarkStart w:id="118" w:name="_Toc305158896"/>
      <w:r/>
      <w:bookmarkStart w:id="119" w:name="_Toc142311056"/>
      <w:r/>
      <w:bookmarkStart w:id="120" w:name="_Toc264969244"/>
      <w:r>
        <w:rPr>
          <w:rFonts w:hint="eastAsia"/>
          <w:b/>
          <w:bCs/>
          <w:color w:val="000000"/>
          <w:sz w:val="32"/>
          <w:szCs w:val="32"/>
          <w:highlight w:val="none"/>
        </w:rPr>
        <w:t xml:space="preserve">一、总则</w:t>
      </w:r>
      <w:r/>
    </w:p>
    <w:p>
      <w:pPr>
        <w:keepLines/>
        <w:keepNext/>
        <w:spacing w:line="360" w:lineRule="auto"/>
        <w:rPr>
          <w:rFonts w:hint="eastAsia" w:ascii="Arial" w:hAnsi="Arial" w:eastAsia="黑体"/>
          <w:color w:val="000000"/>
          <w:sz w:val="28"/>
          <w:szCs w:val="28"/>
          <w:highlight w:val="none"/>
        </w:rPr>
        <w:outlineLvl w:val="3"/>
      </w:pPr>
      <w:r/>
      <w:bookmarkStart w:id="121" w:name="_Hlt16619475"/>
      <w:r/>
      <w:bookmarkEnd w:id="121"/>
      <w:r/>
      <w:bookmarkStart w:id="122" w:name="_Toc20823276"/>
      <w:r/>
      <w:bookmarkEnd w:id="122"/>
      <w:r/>
      <w:bookmarkStart w:id="123" w:name="_Toc513029204"/>
      <w:r/>
      <w:bookmarkEnd w:id="123"/>
      <w:r/>
      <w:bookmarkStart w:id="124" w:name="_Toc16938520"/>
      <w:r/>
      <w:bookmarkEnd w:id="124"/>
      <w:r/>
      <w:bookmarkStart w:id="125" w:name="_Toc458694821"/>
      <w:r/>
      <w:bookmarkEnd w:id="125"/>
      <w:r>
        <w:rPr>
          <w:rFonts w:hint="eastAsia" w:ascii="Arial" w:hAnsi="Arial" w:eastAsia="黑体"/>
          <w:color w:val="000000"/>
          <w:sz w:val="28"/>
          <w:szCs w:val="28"/>
          <w:highlight w:val="none"/>
        </w:rPr>
        <w:t xml:space="preserve">1、采购方式</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p>
    <w:p>
      <w:pPr>
        <w:keepLines/>
        <w:keepNext/>
        <w:spacing w:line="360" w:lineRule="auto"/>
        <w:rPr>
          <w:rFonts w:hint="eastAsia" w:ascii="Arial" w:hAnsi="Arial" w:eastAsia="黑体"/>
          <w:color w:val="000000"/>
          <w:sz w:val="28"/>
          <w:szCs w:val="28"/>
          <w:highlight w:val="none"/>
        </w:rPr>
        <w:outlineLvl w:val="3"/>
      </w:pPr>
      <w:r/>
      <w:bookmarkStart w:id="126" w:name="_Toc20823277"/>
      <w:r/>
      <w:bookmarkEnd w:id="126"/>
      <w:r/>
      <w:bookmarkStart w:id="127" w:name="_Toc513029205"/>
      <w:r/>
      <w:bookmarkEnd w:id="127"/>
      <w:r/>
      <w:bookmarkStart w:id="128" w:name="_Toc16938521"/>
      <w:r/>
      <w:bookmarkEnd w:id="128"/>
      <w:r>
        <w:rPr>
          <w:rFonts w:hint="eastAsia" w:ascii="Arial" w:hAnsi="Arial" w:eastAsia="黑体"/>
          <w:color w:val="000000"/>
          <w:sz w:val="28"/>
          <w:szCs w:val="28"/>
          <w:highlight w:val="none"/>
        </w:rPr>
        <w:t xml:space="preserve">2、合格的供应商</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2.1满足磋商公告中供应商资格要求的规定。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满足本磋商文件实质性要求和条件的规定。</w:t>
      </w:r>
      <w:r/>
    </w:p>
    <w:p>
      <w:pPr>
        <w:keepLines/>
        <w:keepNext/>
        <w:spacing w:line="360" w:lineRule="auto"/>
        <w:rPr>
          <w:rFonts w:hint="eastAsia" w:ascii="Arial" w:hAnsi="Arial" w:eastAsia="黑体"/>
          <w:color w:val="000000"/>
          <w:sz w:val="28"/>
          <w:szCs w:val="28"/>
          <w:highlight w:val="none"/>
        </w:rPr>
        <w:outlineLvl w:val="3"/>
      </w:pPr>
      <w:r/>
      <w:bookmarkStart w:id="129" w:name="_Toc513029206"/>
      <w:r/>
      <w:bookmarkEnd w:id="129"/>
      <w:r/>
      <w:bookmarkStart w:id="130" w:name="_Toc20823278"/>
      <w:r/>
      <w:bookmarkEnd w:id="130"/>
      <w:r/>
      <w:bookmarkStart w:id="131" w:name="_Toc16938522"/>
      <w:r/>
      <w:bookmarkEnd w:id="131"/>
      <w:r>
        <w:rPr>
          <w:rFonts w:hint="eastAsia" w:ascii="Arial" w:hAnsi="Arial" w:eastAsia="黑体"/>
          <w:color w:val="000000"/>
          <w:sz w:val="28"/>
          <w:szCs w:val="28"/>
          <w:highlight w:val="none"/>
        </w:rPr>
        <w:t xml:space="preserve">3、适用法律</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p>
    <w:p>
      <w:pPr>
        <w:keepLines/>
        <w:keepNext/>
        <w:spacing w:line="360" w:lineRule="auto"/>
        <w:rPr>
          <w:rFonts w:hint="eastAsia" w:ascii="Arial" w:hAnsi="Arial" w:eastAsia="黑体"/>
          <w:color w:val="000000"/>
          <w:sz w:val="28"/>
          <w:szCs w:val="28"/>
          <w:highlight w:val="none"/>
        </w:rPr>
        <w:outlineLvl w:val="3"/>
      </w:pPr>
      <w:r/>
      <w:bookmarkStart w:id="132" w:name="_Toc16938523"/>
      <w:r/>
      <w:bookmarkEnd w:id="132"/>
      <w:r/>
      <w:bookmarkStart w:id="133" w:name="_Toc513029207"/>
      <w:r/>
      <w:bookmarkEnd w:id="133"/>
      <w:r/>
      <w:bookmarkStart w:id="134" w:name="_Toc20823279"/>
      <w:r/>
      <w:bookmarkEnd w:id="134"/>
      <w:r/>
      <w:bookmarkStart w:id="135" w:name="_Toc462564067"/>
      <w:r/>
      <w:bookmarkEnd w:id="135"/>
      <w:r>
        <w:rPr>
          <w:rFonts w:hint="eastAsia" w:ascii="Arial" w:hAnsi="Arial" w:eastAsia="黑体"/>
          <w:color w:val="000000"/>
          <w:sz w:val="28"/>
          <w:szCs w:val="28"/>
          <w:highlight w:val="none"/>
        </w:rPr>
        <w:t xml:space="preserve">4、磋商费用</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w:t>
      </w:r>
      <w:r>
        <w:rPr>
          <w:rFonts w:hint="eastAsia" w:ascii="宋体" w:hAnsi="宋体"/>
          <w:color w:val="000000"/>
          <w:sz w:val="24"/>
          <w:szCs w:val="21"/>
          <w:highlight w:val="none"/>
          <w:lang w:eastAsia="zh-CN"/>
        </w:rPr>
        <w:t xml:space="preserve">常州诚誉工程咨询有限公司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）在任何情况下均无义务和责任承担这些费用。</w:t>
      </w:r>
      <w:r/>
    </w:p>
    <w:p>
      <w:pPr>
        <w:keepLines/>
        <w:keepNext/>
        <w:spacing w:line="360" w:lineRule="auto"/>
        <w:rPr>
          <w:rFonts w:hint="eastAsia" w:ascii="宋体" w:hAnsi="宋体"/>
          <w:color w:val="000000"/>
          <w:sz w:val="24"/>
          <w:szCs w:val="21"/>
          <w:highlight w:val="none"/>
          <w:lang w:val="en-US" w:eastAsia="zh-CN"/>
        </w:rPr>
        <w:outlineLvl w:val="3"/>
      </w:pPr>
      <w:r>
        <w:rPr>
          <w:rFonts w:hint="eastAsia" w:ascii="宋体" w:hAnsi="宋体"/>
          <w:color w:val="000000"/>
          <w:sz w:val="24"/>
          <w:szCs w:val="21"/>
          <w:highlight w:val="none"/>
          <w:lang w:val="en-US" w:eastAsia="zh-CN"/>
        </w:rPr>
        <w:t xml:space="preserve">4.2</w:t>
      </w:r>
      <w:r>
        <w:rPr>
          <w:rFonts w:hint="eastAsia" w:ascii="宋体" w:hAnsi="宋体"/>
          <w:color w:val="000000"/>
          <w:sz w:val="24"/>
          <w:szCs w:val="21"/>
          <w:highlight w:val="none"/>
        </w:rPr>
        <w:t xml:space="preserve">本次磋商</w:t>
      </w:r>
      <w:r>
        <w:rPr>
          <w:rFonts w:hint="eastAsia" w:ascii="宋体" w:hAnsi="宋体"/>
          <w:color w:val="000000"/>
          <w:sz w:val="24"/>
          <w:szCs w:val="21"/>
          <w:highlight w:val="none"/>
          <w:lang w:val="en-US" w:eastAsia="zh-CN"/>
        </w:rPr>
        <w:t xml:space="preserve">代理机构</w:t>
      </w:r>
      <w:r>
        <w:rPr>
          <w:rFonts w:hint="eastAsia" w:ascii="宋体" w:hAnsi="宋体"/>
          <w:color w:val="000000"/>
          <w:sz w:val="24"/>
          <w:szCs w:val="21"/>
          <w:highlight w:val="none"/>
        </w:rPr>
        <w:t xml:space="preserve">和采购人不收取标书工本费</w:t>
      </w:r>
      <w:r>
        <w:rPr>
          <w:rFonts w:hint="eastAsia" w:ascii="宋体" w:hAnsi="宋体"/>
          <w:color w:val="000000"/>
          <w:sz w:val="24"/>
          <w:szCs w:val="21"/>
          <w:highlight w:val="none"/>
          <w:lang w:eastAsia="zh-CN"/>
        </w:rPr>
        <w:t xml:space="preserve">。</w:t>
      </w:r>
      <w:r/>
    </w:p>
    <w:p>
      <w:pPr>
        <w:keepLines/>
        <w:keepNext/>
        <w:spacing w:line="360" w:lineRule="auto"/>
        <w:rPr>
          <w:rFonts w:hint="eastAsia" w:ascii="宋体" w:hAnsi="宋体" w:eastAsia="黑体"/>
          <w:b/>
          <w:bCs/>
          <w:color w:val="000000"/>
          <w:sz w:val="30"/>
          <w:szCs w:val="28"/>
          <w:highlight w:val="none"/>
        </w:rPr>
        <w:outlineLvl w:val="3"/>
      </w:pPr>
      <w:r>
        <w:rPr>
          <w:rFonts w:hint="eastAsia" w:ascii="宋体" w:hAnsi="宋体" w:eastAsia="黑体"/>
          <w:b/>
          <w:bCs/>
          <w:color w:val="000000"/>
          <w:sz w:val="30"/>
          <w:szCs w:val="28"/>
          <w:highlight w:val="none"/>
        </w:rPr>
        <w:t xml:space="preserve">5、</w:t>
      </w:r>
      <w:r>
        <w:rPr>
          <w:rFonts w:hint="eastAsia" w:ascii="黑体" w:hAnsi="宋体" w:eastAsia="黑体"/>
          <w:color w:val="000000"/>
          <w:sz w:val="28"/>
          <w:szCs w:val="28"/>
          <w:highlight w:val="none"/>
        </w:rPr>
        <w:t xml:space="preserve">磋商文件的约束力</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供应商一旦参加本项目采购活动，即被认为接受了本磋商文件的规定和约束。</w:t>
      </w:r>
      <w:r/>
    </w:p>
    <w:p>
      <w:pPr>
        <w:keepLines/>
        <w:keepNext/>
        <w:spacing w:line="360" w:lineRule="auto"/>
        <w:rPr>
          <w:rFonts w:hint="eastAsia"/>
          <w:b/>
          <w:bCs/>
          <w:color w:val="000000"/>
          <w:sz w:val="32"/>
          <w:szCs w:val="32"/>
          <w:highlight w:val="none"/>
        </w:rPr>
        <w:outlineLvl w:val="2"/>
      </w:pPr>
      <w:r/>
      <w:bookmarkStart w:id="136" w:name="_Toc513029209"/>
      <w:r/>
      <w:bookmarkEnd w:id="136"/>
      <w:r/>
      <w:bookmarkStart w:id="137" w:name="_Toc16938525"/>
      <w:r/>
      <w:bookmarkEnd w:id="137"/>
      <w:r/>
      <w:bookmarkStart w:id="138" w:name="_Toc120614215"/>
      <w:r/>
      <w:bookmarkEnd w:id="138"/>
      <w:r/>
      <w:bookmarkStart w:id="139" w:name="_Toc20823281"/>
      <w:r/>
      <w:bookmarkEnd w:id="139"/>
      <w:r>
        <w:rPr>
          <w:rFonts w:hint="eastAsia"/>
          <w:b/>
          <w:bCs/>
          <w:color w:val="000000"/>
          <w:sz w:val="32"/>
          <w:szCs w:val="32"/>
          <w:highlight w:val="none"/>
        </w:rPr>
        <w:t xml:space="preserve">二、磋商文件</w:t>
      </w:r>
      <w:r/>
    </w:p>
    <w:p>
      <w:pPr>
        <w:keepLines/>
        <w:keepNext/>
        <w:spacing w:line="360" w:lineRule="auto"/>
        <w:rPr>
          <w:rFonts w:hint="eastAsia" w:ascii="Arial" w:hAnsi="Arial" w:eastAsia="黑体"/>
          <w:color w:val="000000"/>
          <w:sz w:val="28"/>
          <w:szCs w:val="28"/>
          <w:highlight w:val="none"/>
        </w:rPr>
        <w:outlineLvl w:val="3"/>
      </w:pPr>
      <w:r/>
      <w:bookmarkStart w:id="140" w:name="_Toc20823282"/>
      <w:r/>
      <w:bookmarkEnd w:id="140"/>
      <w:r/>
      <w:bookmarkStart w:id="141" w:name="_Toc16938526"/>
      <w:r/>
      <w:bookmarkEnd w:id="141"/>
      <w:r/>
      <w:bookmarkStart w:id="142" w:name="_Toc513029210"/>
      <w:r/>
      <w:bookmarkEnd w:id="142"/>
      <w:r>
        <w:rPr>
          <w:rFonts w:hint="eastAsia" w:ascii="Arial" w:hAnsi="Arial" w:eastAsia="黑体"/>
          <w:color w:val="000000"/>
          <w:sz w:val="28"/>
          <w:szCs w:val="28"/>
          <w:highlight w:val="none"/>
        </w:rPr>
        <w:t xml:space="preserve">6、磋商文件构成</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w:t>
      </w:r>
      <w:r>
        <w:rPr>
          <w:rFonts w:ascii="宋体" w:hAnsi="宋体"/>
          <w:color w:val="000000"/>
          <w:sz w:val="24"/>
          <w:highlight w:val="none"/>
        </w:rPr>
        <w:t xml:space="preserve">邀请</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（2）供应商须知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（4）评标程序、评标方法和评审标准</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（6）拟签订的合同文本</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（6）响应文件的组成及提交须知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（6）响应文件格式</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Arial" w:hAnsi="Arial" w:eastAsia="黑体"/>
          <w:color w:val="000000"/>
          <w:sz w:val="28"/>
          <w:szCs w:val="28"/>
          <w:highlight w:val="none"/>
        </w:rPr>
        <w:outlineLvl w:val="3"/>
      </w:pPr>
      <w:r/>
      <w:bookmarkStart w:id="143" w:name="_Toc16938527"/>
      <w:r/>
      <w:bookmarkEnd w:id="143"/>
      <w:r/>
      <w:bookmarkStart w:id="144" w:name="_Toc462564070"/>
      <w:r/>
      <w:bookmarkEnd w:id="144"/>
      <w:r/>
      <w:bookmarkStart w:id="145" w:name="_Toc513029211"/>
      <w:r/>
      <w:bookmarkEnd w:id="145"/>
      <w:r/>
      <w:bookmarkStart w:id="146" w:name="_Toc20823283"/>
      <w:r/>
      <w:bookmarkEnd w:id="146"/>
      <w:r>
        <w:rPr>
          <w:rFonts w:hint="eastAsia" w:ascii="Arial" w:hAnsi="Arial" w:eastAsia="黑体"/>
          <w:color w:val="000000"/>
          <w:sz w:val="28"/>
          <w:szCs w:val="28"/>
          <w:highlight w:val="none"/>
        </w:rPr>
        <w:t xml:space="preserve">7、磋商文件的澄清</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 xml:space="preserve">前</w:t>
      </w:r>
      <w:r>
        <w:rPr>
          <w:rFonts w:hint="eastAsia" w:ascii="宋体" w:hAnsi="宋体"/>
          <w:color w:val="000000"/>
          <w:sz w:val="24"/>
          <w:szCs w:val="21"/>
          <w:highlight w:val="none"/>
        </w:rPr>
        <w:t xml:space="preserve">按磋商公告中的通讯地址，以书面形式通知</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w:t>
      </w:r>
      <w:r/>
    </w:p>
    <w:p>
      <w:pPr>
        <w:keepLines/>
        <w:keepNext/>
        <w:spacing w:line="360" w:lineRule="auto"/>
        <w:rPr>
          <w:rFonts w:hint="eastAsia" w:ascii="Arial" w:hAnsi="Arial" w:eastAsia="黑体"/>
          <w:color w:val="000000"/>
          <w:sz w:val="28"/>
          <w:szCs w:val="28"/>
          <w:highlight w:val="none"/>
        </w:rPr>
        <w:outlineLvl w:val="3"/>
      </w:pPr>
      <w:r/>
      <w:bookmarkStart w:id="147" w:name="_Toc20823284"/>
      <w:r/>
      <w:bookmarkEnd w:id="147"/>
      <w:r/>
      <w:bookmarkStart w:id="148" w:name="_Toc462564071"/>
      <w:r/>
      <w:bookmarkEnd w:id="148"/>
      <w:r/>
      <w:bookmarkStart w:id="149" w:name="_Toc16938528"/>
      <w:r/>
      <w:bookmarkEnd w:id="149"/>
      <w:r/>
      <w:bookmarkStart w:id="150" w:name="_Toc513029212"/>
      <w:r/>
      <w:bookmarkEnd w:id="150"/>
      <w:r>
        <w:rPr>
          <w:rFonts w:hint="eastAsia" w:ascii="Arial" w:hAnsi="Arial" w:eastAsia="黑体"/>
          <w:color w:val="000000"/>
          <w:sz w:val="28"/>
          <w:szCs w:val="28"/>
          <w:highlight w:val="none"/>
        </w:rPr>
        <w:t xml:space="preserve">8、磋商文件的澄清和修改</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将顺延提交首次响应文件截止时间。</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p>
    <w:p>
      <w:pPr>
        <w:keepLines/>
        <w:keepNext/>
        <w:spacing w:line="360" w:lineRule="auto"/>
        <w:rPr>
          <w:rFonts w:hint="eastAsia"/>
          <w:b/>
          <w:bCs/>
          <w:color w:val="000000"/>
          <w:sz w:val="32"/>
          <w:szCs w:val="32"/>
          <w:highlight w:val="none"/>
        </w:rPr>
        <w:outlineLvl w:val="2"/>
      </w:pPr>
      <w:r/>
      <w:bookmarkStart w:id="151" w:name="_Toc513029213"/>
      <w:r/>
      <w:bookmarkEnd w:id="151"/>
      <w:r/>
      <w:bookmarkStart w:id="152" w:name="_Toc462564072"/>
      <w:r/>
      <w:bookmarkEnd w:id="152"/>
      <w:r/>
      <w:bookmarkStart w:id="153" w:name="_Toc16938529"/>
      <w:r/>
      <w:bookmarkEnd w:id="153"/>
      <w:r/>
      <w:bookmarkStart w:id="154" w:name="_Toc120614216"/>
      <w:r/>
      <w:bookmarkEnd w:id="154"/>
      <w:r/>
      <w:bookmarkStart w:id="155" w:name="_Toc20823285"/>
      <w:r/>
      <w:bookmarkEnd w:id="155"/>
      <w:r>
        <w:rPr>
          <w:rFonts w:hint="eastAsia"/>
          <w:b/>
          <w:bCs/>
          <w:color w:val="000000"/>
          <w:sz w:val="32"/>
          <w:szCs w:val="32"/>
          <w:highlight w:val="none"/>
        </w:rPr>
        <w:t xml:space="preserve">三、响应文件的编制</w:t>
      </w:r>
      <w:r/>
    </w:p>
    <w:p>
      <w:pPr>
        <w:keepLines/>
        <w:keepNext/>
        <w:spacing w:line="360" w:lineRule="auto"/>
        <w:rPr>
          <w:rFonts w:hint="eastAsia" w:ascii="Arial" w:hAnsi="Arial" w:eastAsia="黑体"/>
          <w:color w:val="000000"/>
          <w:sz w:val="28"/>
          <w:szCs w:val="28"/>
          <w:highlight w:val="none"/>
        </w:rPr>
        <w:outlineLvl w:val="3"/>
      </w:pPr>
      <w:r/>
      <w:bookmarkStart w:id="156" w:name="_Toc462564073"/>
      <w:r/>
      <w:bookmarkEnd w:id="156"/>
      <w:r/>
      <w:bookmarkStart w:id="157" w:name="_Toc20823286"/>
      <w:r/>
      <w:bookmarkEnd w:id="157"/>
      <w:r/>
      <w:bookmarkStart w:id="158" w:name="_Toc513029214"/>
      <w:r/>
      <w:bookmarkEnd w:id="158"/>
      <w:r/>
      <w:bookmarkStart w:id="159" w:name="_Toc16938530"/>
      <w:r/>
      <w:bookmarkEnd w:id="159"/>
      <w:r>
        <w:rPr>
          <w:rFonts w:hint="eastAsia" w:ascii="Arial" w:hAnsi="Arial" w:eastAsia="黑体"/>
          <w:color w:val="000000"/>
          <w:sz w:val="28"/>
          <w:szCs w:val="28"/>
          <w:highlight w:val="none"/>
        </w:rPr>
        <w:t xml:space="preserve">9、响应文件的语言及度量衡单位</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p>
    <w:p>
      <w:pPr>
        <w:keepLines/>
        <w:keepNext/>
        <w:spacing w:line="360" w:lineRule="auto"/>
        <w:rPr>
          <w:rFonts w:hint="eastAsia" w:ascii="Arial" w:hAnsi="Arial" w:eastAsia="黑体"/>
          <w:color w:val="000000"/>
          <w:sz w:val="28"/>
          <w:szCs w:val="28"/>
          <w:highlight w:val="none"/>
        </w:rPr>
        <w:outlineLvl w:val="3"/>
      </w:pPr>
      <w:r/>
      <w:bookmarkStart w:id="160" w:name="_Toc16938531"/>
      <w:r/>
      <w:bookmarkEnd w:id="160"/>
      <w:r/>
      <w:bookmarkStart w:id="161" w:name="_Toc513029215"/>
      <w:r/>
      <w:bookmarkEnd w:id="161"/>
      <w:r/>
      <w:bookmarkStart w:id="162" w:name="_Toc20823287"/>
      <w:r/>
      <w:bookmarkEnd w:id="162"/>
      <w:r/>
      <w:bookmarkStart w:id="163" w:name="_Toc462564074"/>
      <w:r/>
      <w:bookmarkEnd w:id="163"/>
      <w:r>
        <w:rPr>
          <w:rFonts w:hint="eastAsia" w:ascii="Arial" w:hAnsi="Arial" w:eastAsia="黑体"/>
          <w:color w:val="000000"/>
          <w:sz w:val="28"/>
          <w:szCs w:val="28"/>
          <w:highlight w:val="none"/>
        </w:rPr>
        <w:t xml:space="preserve">10、响应文件构成</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hint="eastAsia" w:ascii="Arial" w:hAnsi="Arial" w:eastAsia="黑体"/>
          <w:color w:val="000000"/>
          <w:sz w:val="28"/>
          <w:szCs w:val="28"/>
          <w:highlight w:val="none"/>
        </w:rPr>
        <w:outlineLvl w:val="3"/>
      </w:pPr>
      <w:r/>
      <w:bookmarkStart w:id="164" w:name="_Toc513029216"/>
      <w:r/>
      <w:bookmarkEnd w:id="164"/>
      <w:r/>
      <w:bookmarkStart w:id="165" w:name="_Hlt26670360"/>
      <w:r/>
      <w:bookmarkEnd w:id="165"/>
      <w:r/>
      <w:bookmarkStart w:id="166" w:name="_Hlt26954838"/>
      <w:r/>
      <w:bookmarkEnd w:id="166"/>
      <w:r/>
      <w:bookmarkStart w:id="167" w:name="_Toc49090507"/>
      <w:r/>
      <w:bookmarkEnd w:id="167"/>
      <w:r/>
      <w:bookmarkStart w:id="168" w:name="_Hlt26668975"/>
      <w:r/>
      <w:bookmarkEnd w:id="168"/>
      <w:r/>
      <w:bookmarkStart w:id="169" w:name="_Toc14577357"/>
      <w:r/>
      <w:bookmarkEnd w:id="169"/>
      <w:r/>
      <w:bookmarkStart w:id="170" w:name="_Toc14577354"/>
      <w:r/>
      <w:bookmarkEnd w:id="170"/>
      <w:r/>
      <w:bookmarkStart w:id="171" w:name="_Toc49090509"/>
      <w:r/>
      <w:bookmarkEnd w:id="171"/>
      <w:r/>
      <w:bookmarkStart w:id="172" w:name="_Toc513029219"/>
      <w:r/>
      <w:bookmarkEnd w:id="172"/>
      <w:r/>
      <w:bookmarkStart w:id="173" w:name="_Toc14577355"/>
      <w:r/>
      <w:bookmarkStart w:id="174" w:name="_Toc49090508"/>
      <w:r>
        <w:rPr>
          <w:rFonts w:hint="eastAsia" w:ascii="Arial" w:hAnsi="Arial" w:eastAsia="黑体"/>
          <w:color w:val="000000"/>
          <w:sz w:val="28"/>
          <w:szCs w:val="28"/>
          <w:highlight w:val="none"/>
        </w:rPr>
        <w:t xml:space="preserve">11、证明磋商响应标的符合磋商文件规定的文件</w:t>
      </w:r>
      <w:r/>
    </w:p>
    <w:p>
      <w:pPr>
        <w:keepLines/>
        <w:keepNext/>
        <w:spacing w:line="360" w:lineRule="auto"/>
        <w:rPr>
          <w:rFonts w:hint="eastAsia" w:ascii="宋体" w:hAnsi="宋体"/>
          <w:color w:val="000000"/>
          <w:sz w:val="24"/>
          <w:highlight w:val="none"/>
        </w:rPr>
        <w:outlineLvl w:val="3"/>
      </w:pPr>
      <w:r>
        <w:rPr>
          <w:rFonts w:hint="eastAsia" w:ascii="宋体" w:hAnsi="宋体"/>
          <w:color w:val="000000"/>
          <w:sz w:val="24"/>
          <w:highlight w:val="none"/>
        </w:rPr>
        <w:t xml:space="preserve">11.1供应商应按照磋商文件要求提交证明文件，证明其及磋商响应标的符合磋商文件规定。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11.2磋商文件对证明文件无明确形式要求的，证明文件可以以文字资料、图纸和数据等形式提交。</w:t>
      </w:r>
      <w:bookmarkEnd w:id="173"/>
      <w:r/>
      <w:bookmarkEnd w:id="174"/>
      <w:r/>
      <w:r/>
    </w:p>
    <w:p>
      <w:pPr>
        <w:keepLines/>
        <w:keepNext/>
        <w:spacing w:line="360" w:lineRule="auto"/>
        <w:rPr>
          <w:rFonts w:hint="eastAsia" w:ascii="Arial" w:hAnsi="Arial" w:eastAsia="黑体"/>
          <w:color w:val="000000"/>
          <w:sz w:val="28"/>
          <w:szCs w:val="28"/>
          <w:highlight w:val="none"/>
        </w:rPr>
        <w:outlineLvl w:val="3"/>
      </w:pPr>
      <w:r>
        <w:rPr>
          <w:rFonts w:hint="eastAsia" w:ascii="Arial" w:hAnsi="Arial" w:eastAsia="黑体"/>
          <w:color w:val="000000"/>
          <w:sz w:val="28"/>
          <w:szCs w:val="28"/>
          <w:highlight w:val="none"/>
        </w:rPr>
        <w:t xml:space="preserve">12、报价明细表</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供应商应按照磋商文件规定格式填报报价明细表。</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p>
    <w:p>
      <w:pPr>
        <w:keepLines/>
        <w:keepNext/>
        <w:spacing w:line="360" w:lineRule="auto"/>
        <w:rPr>
          <w:rFonts w:hint="eastAsia" w:ascii="Arial" w:hAnsi="Arial" w:eastAsia="黑体"/>
          <w:color w:val="000000"/>
          <w:sz w:val="28"/>
          <w:szCs w:val="28"/>
          <w:highlight w:val="none"/>
        </w:rPr>
        <w:outlineLvl w:val="3"/>
      </w:pPr>
      <w:r/>
      <w:bookmarkStart w:id="175" w:name="_Hlt26670482"/>
      <w:r/>
      <w:bookmarkEnd w:id="175"/>
      <w:r/>
      <w:bookmarkStart w:id="176" w:name="_Hlt26954848"/>
      <w:r/>
      <w:bookmarkEnd w:id="176"/>
      <w:r/>
      <w:bookmarkStart w:id="177" w:name="_Hlt26954846"/>
      <w:r/>
      <w:bookmarkEnd w:id="177"/>
      <w:r/>
      <w:bookmarkStart w:id="178" w:name="_Hlt26670486"/>
      <w:r/>
      <w:bookmarkEnd w:id="178"/>
      <w:r/>
      <w:bookmarkStart w:id="179" w:name="_Hlt26954731"/>
      <w:r/>
      <w:bookmarkEnd w:id="179"/>
      <w:r>
        <w:rPr>
          <w:rFonts w:hint="eastAsia" w:ascii="Arial" w:hAnsi="Arial" w:eastAsia="黑体"/>
          <w:color w:val="000000"/>
          <w:sz w:val="28"/>
          <w:szCs w:val="28"/>
          <w:highlight w:val="none"/>
        </w:rPr>
        <w:t xml:space="preserve">13、技术要求响应及偏离表、商务要求响应及偏离表</w:t>
      </w:r>
      <w:r/>
    </w:p>
    <w:p>
      <w:pPr>
        <w:spacing w:line="360" w:lineRule="auto"/>
        <w:rPr>
          <w:rFonts w:ascii="宋体" w:hAnsi="Arial"/>
          <w:bCs/>
          <w:color w:val="000000"/>
          <w:sz w:val="24"/>
          <w:szCs w:val="21"/>
          <w:highlight w:val="none"/>
          <w:lang w:val="zh-CN"/>
        </w:rPr>
      </w:pPr>
      <w:r>
        <w:rPr>
          <w:rFonts w:ascii="宋体" w:hAnsi="Arial"/>
          <w:bCs/>
          <w:color w:val="000000"/>
          <w:sz w:val="24"/>
          <w:szCs w:val="21"/>
          <w:highlight w:val="none"/>
          <w:lang w:val="zh-CN"/>
        </w:rPr>
        <w:t xml:space="preserve">1</w:t>
      </w:r>
      <w:r>
        <w:rPr>
          <w:rFonts w:hint="eastAsia" w:ascii="宋体" w:hAnsi="Arial"/>
          <w:bCs/>
          <w:color w:val="000000"/>
          <w:sz w:val="24"/>
          <w:szCs w:val="21"/>
          <w:highlight w:val="none"/>
          <w:lang w:val="zh-CN"/>
        </w:rPr>
        <w:t xml:space="preserve">3</w:t>
      </w:r>
      <w:r>
        <w:rPr>
          <w:rFonts w:ascii="宋体" w:hAnsi="Arial"/>
          <w:bCs/>
          <w:color w:val="000000"/>
          <w:sz w:val="24"/>
          <w:szCs w:val="21"/>
          <w:highlight w:val="none"/>
          <w:lang w:val="zh-CN"/>
        </w:rPr>
        <w:t xml:space="preserve">.1</w:t>
      </w:r>
      <w:r>
        <w:rPr>
          <w:rFonts w:hint="eastAsia" w:ascii="宋体" w:hAnsi="Arial"/>
          <w:color w:val="000000"/>
          <w:sz w:val="24"/>
          <w:szCs w:val="21"/>
          <w:highlight w:val="none"/>
          <w:lang w:val="zh-CN"/>
        </w:rPr>
        <w:t xml:space="preserve">供应商需对磋商文件中的技术要求逐项作出响应或偏离，并说明原因。</w:t>
      </w:r>
      <w:r/>
    </w:p>
    <w:p>
      <w:pPr>
        <w:spacing w:line="360" w:lineRule="auto"/>
        <w:rPr>
          <w:rFonts w:hint="eastAsia" w:ascii="宋体" w:hAnsi="Arial"/>
          <w:color w:val="000000"/>
          <w:sz w:val="24"/>
          <w:szCs w:val="21"/>
          <w:highlight w:val="none"/>
          <w:lang w:val="zh-CN"/>
        </w:rPr>
      </w:pPr>
      <w:r>
        <w:rPr>
          <w:rFonts w:hint="eastAsia" w:ascii="宋体" w:hAnsi="Arial"/>
          <w:color w:val="000000"/>
          <w:sz w:val="24"/>
          <w:szCs w:val="21"/>
          <w:highlight w:val="none"/>
          <w:lang w:val="zh-CN"/>
        </w:rPr>
        <w:t xml:space="preserve">13.2供应商可在响应文件中提供认为需要的其他技术文件或说明。</w:t>
      </w:r>
      <w:r/>
    </w:p>
    <w:p>
      <w:pPr>
        <w:keepLines/>
        <w:keepNext/>
        <w:spacing w:line="360" w:lineRule="auto"/>
        <w:rPr>
          <w:rFonts w:hint="eastAsia" w:ascii="Arial" w:hAnsi="Arial" w:eastAsia="黑体"/>
          <w:color w:val="000000"/>
          <w:sz w:val="28"/>
          <w:szCs w:val="28"/>
          <w:highlight w:val="none"/>
        </w:rPr>
        <w:outlineLvl w:val="3"/>
      </w:pPr>
      <w:r>
        <w:rPr>
          <w:rFonts w:hint="eastAsia" w:ascii="Arial" w:hAnsi="Arial" w:eastAsia="黑体"/>
          <w:color w:val="000000"/>
          <w:sz w:val="28"/>
          <w:szCs w:val="28"/>
          <w:highlight w:val="none"/>
        </w:rPr>
        <w:t xml:space="preserve">14、服务承诺、培训计划、人员安排及其他</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14.2供应商需根据磋商文件要求提供培训计划。</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14.3供应商需根据磋商文件要求提供</w:t>
      </w:r>
      <w:r>
        <w:rPr>
          <w:rFonts w:hint="eastAsia" w:ascii="宋体" w:hAnsi="Arial"/>
          <w:color w:val="000000"/>
          <w:sz w:val="24"/>
          <w:szCs w:val="21"/>
          <w:highlight w:val="none"/>
          <w:lang w:val="zh-CN"/>
        </w:rPr>
        <w:t xml:space="preserve">磋商响应标的的主要组成部分、功能设计、实现思路及关键技术等。</w:t>
      </w:r>
      <w:r/>
    </w:p>
    <w:p>
      <w:pPr>
        <w:keepLines/>
        <w:keepNext/>
        <w:spacing w:line="360" w:lineRule="auto"/>
        <w:rPr>
          <w:rFonts w:hint="eastAsia" w:ascii="Arial" w:hAnsi="Arial" w:eastAsia="黑体"/>
          <w:color w:val="000000"/>
          <w:sz w:val="28"/>
          <w:szCs w:val="28"/>
          <w:highlight w:val="none"/>
        </w:rPr>
        <w:outlineLvl w:val="3"/>
      </w:pPr>
      <w:r/>
      <w:bookmarkStart w:id="180" w:name="_Toc14577359"/>
      <w:r/>
      <w:bookmarkStart w:id="181" w:name="_Toc49090510"/>
      <w:r>
        <w:rPr>
          <w:rFonts w:hint="eastAsia" w:ascii="Arial" w:hAnsi="Arial" w:eastAsia="黑体"/>
          <w:color w:val="000000"/>
          <w:sz w:val="28"/>
          <w:szCs w:val="28"/>
          <w:highlight w:val="none"/>
        </w:rPr>
        <w:t xml:space="preserve">15、磋商响应函</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bookmarkEnd w:id="180"/>
      <w:r/>
      <w:bookmarkEnd w:id="181"/>
      <w:r/>
      <w:r/>
    </w:p>
    <w:p>
      <w:pPr>
        <w:keepLines/>
        <w:keepNext/>
        <w:spacing w:line="360" w:lineRule="auto"/>
        <w:rPr>
          <w:rFonts w:hint="eastAsia" w:ascii="Arial" w:hAnsi="Arial" w:eastAsia="黑体"/>
          <w:color w:val="000000"/>
          <w:sz w:val="28"/>
          <w:szCs w:val="28"/>
          <w:highlight w:val="none"/>
        </w:rPr>
        <w:outlineLvl w:val="3"/>
      </w:pPr>
      <w:r/>
      <w:bookmarkStart w:id="182" w:name="_Toc49090511"/>
      <w:r/>
      <w:bookmarkEnd w:id="182"/>
      <w:r/>
      <w:bookmarkStart w:id="183" w:name="_Toc14577360"/>
      <w:r/>
      <w:bookmarkEnd w:id="183"/>
      <w:r>
        <w:rPr>
          <w:rFonts w:hint="eastAsia" w:ascii="Arial" w:hAnsi="Arial" w:eastAsia="黑体"/>
          <w:color w:val="000000"/>
          <w:sz w:val="28"/>
          <w:szCs w:val="28"/>
          <w:highlight w:val="none"/>
        </w:rPr>
        <w:t xml:space="preserve">16、磋商有效期</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规定的提交响应文件截止之日后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。磋商有效期比规定短的将被视为非实质性响应磋商文件而予以拒绝。</w:t>
      </w:r>
      <w:r/>
    </w:p>
    <w:p>
      <w:pPr>
        <w:keepLines/>
        <w:keepNext/>
        <w:spacing w:line="360" w:lineRule="auto"/>
        <w:rPr>
          <w:rFonts w:hint="eastAsia" w:ascii="Arial" w:hAnsi="Arial" w:eastAsia="黑体"/>
          <w:color w:val="000000"/>
          <w:sz w:val="28"/>
          <w:szCs w:val="28"/>
          <w:highlight w:val="none"/>
        </w:rPr>
        <w:outlineLvl w:val="3"/>
      </w:pPr>
      <w:r>
        <w:rPr>
          <w:rFonts w:hint="eastAsia" w:ascii="Arial" w:hAnsi="Arial" w:eastAsia="黑体"/>
          <w:color w:val="000000"/>
          <w:sz w:val="28"/>
          <w:szCs w:val="28"/>
          <w:highlight w:val="none"/>
        </w:rPr>
        <w:t xml:space="preserve">1</w:t>
      </w:r>
      <w:r>
        <w:rPr>
          <w:rFonts w:ascii="Arial" w:hAnsi="Arial" w:eastAsia="黑体"/>
          <w:color w:val="000000"/>
          <w:sz w:val="28"/>
          <w:szCs w:val="28"/>
          <w:highlight w:val="none"/>
        </w:rPr>
        <w:t xml:space="preserve">7</w:t>
      </w:r>
      <w:r>
        <w:rPr>
          <w:rFonts w:hint="eastAsia" w:ascii="Arial" w:hAnsi="Arial" w:eastAsia="黑体"/>
          <w:color w:val="000000"/>
          <w:sz w:val="28"/>
          <w:szCs w:val="28"/>
          <w:highlight w:val="none"/>
        </w:rPr>
        <w:t xml:space="preserve">、磋商有效期的延长</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的这一要求而放弃磋商，同意延长磋商有效期的供应商既不能要求也不允许修改其响应文件。</w:t>
      </w:r>
      <w:r>
        <w:rPr>
          <w:rFonts w:hint="eastAsia" w:ascii="宋体" w:hAnsi="宋体"/>
          <w:color w:val="000000"/>
          <w:sz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p>
    <w:p>
      <w:pPr>
        <w:keepLines/>
        <w:keepNext/>
        <w:spacing w:line="360" w:lineRule="auto"/>
        <w:rPr>
          <w:rFonts w:hint="eastAsia"/>
          <w:b/>
          <w:bCs/>
          <w:color w:val="000000"/>
          <w:sz w:val="32"/>
          <w:szCs w:val="32"/>
          <w:highlight w:val="none"/>
        </w:rPr>
        <w:outlineLvl w:val="2"/>
      </w:pPr>
      <w:r/>
      <w:bookmarkStart w:id="184" w:name="_Toc513029224"/>
      <w:r/>
      <w:bookmarkEnd w:id="184"/>
      <w:r/>
      <w:bookmarkStart w:id="185" w:name="_Toc120614217"/>
      <w:r/>
      <w:bookmarkEnd w:id="185"/>
      <w:r/>
      <w:bookmarkStart w:id="186" w:name="_Hlt26954852"/>
      <w:r/>
      <w:bookmarkEnd w:id="186"/>
      <w:r/>
      <w:bookmarkStart w:id="187" w:name="_Hlt26954739"/>
      <w:r/>
      <w:bookmarkEnd w:id="187"/>
      <w:r/>
      <w:bookmarkStart w:id="188" w:name="_Toc20823296"/>
      <w:r/>
      <w:bookmarkEnd w:id="188"/>
      <w:r/>
      <w:bookmarkStart w:id="189" w:name="_Toc16938540"/>
      <w:r/>
      <w:bookmarkEnd w:id="189"/>
      <w:r>
        <w:rPr>
          <w:rFonts w:hint="eastAsia"/>
          <w:b/>
          <w:bCs/>
          <w:color w:val="000000"/>
          <w:sz w:val="32"/>
          <w:szCs w:val="32"/>
          <w:highlight w:val="none"/>
        </w:rPr>
        <w:t xml:space="preserve">四、响应文件的递交</w:t>
      </w:r>
      <w:r/>
    </w:p>
    <w:p>
      <w:pPr>
        <w:keepLines/>
        <w:keepNext/>
        <w:spacing w:line="360" w:lineRule="auto"/>
        <w:rPr>
          <w:rFonts w:hint="eastAsia" w:ascii="Arial" w:hAnsi="Arial" w:eastAsia="黑体"/>
          <w:color w:val="000000"/>
          <w:sz w:val="28"/>
          <w:szCs w:val="28"/>
          <w:highlight w:val="none"/>
        </w:rPr>
        <w:outlineLvl w:val="3"/>
      </w:pPr>
      <w:r/>
      <w:bookmarkStart w:id="190" w:name="_Toc462564084"/>
      <w:r/>
      <w:bookmarkEnd w:id="190"/>
      <w:r/>
      <w:bookmarkStart w:id="191" w:name="_Toc513029225"/>
      <w:r/>
      <w:bookmarkEnd w:id="191"/>
      <w:r/>
      <w:bookmarkStart w:id="192" w:name="_Toc16938541"/>
      <w:r/>
      <w:bookmarkEnd w:id="192"/>
      <w:r/>
      <w:bookmarkStart w:id="193" w:name="_Toc20823297"/>
      <w:r/>
      <w:bookmarkEnd w:id="193"/>
      <w:r>
        <w:rPr>
          <w:rFonts w:hint="eastAsia" w:ascii="Arial" w:hAnsi="Arial" w:eastAsia="黑体"/>
          <w:color w:val="000000"/>
          <w:sz w:val="28"/>
          <w:szCs w:val="28"/>
          <w:highlight w:val="none"/>
        </w:rPr>
        <w:t xml:space="preserve">1</w:t>
      </w:r>
      <w:r>
        <w:rPr>
          <w:rFonts w:ascii="Arial" w:hAnsi="Arial" w:eastAsia="黑体"/>
          <w:color w:val="000000"/>
          <w:sz w:val="28"/>
          <w:szCs w:val="28"/>
          <w:highlight w:val="none"/>
        </w:rPr>
        <w:t xml:space="preserve">8</w:t>
      </w:r>
      <w:r>
        <w:rPr>
          <w:rFonts w:hint="eastAsia" w:ascii="Arial" w:hAnsi="Arial" w:eastAsia="黑体"/>
          <w:color w:val="000000"/>
          <w:sz w:val="28"/>
          <w:szCs w:val="28"/>
          <w:highlight w:val="none"/>
        </w:rPr>
        <w:t xml:space="preserve">、电子</w:t>
      </w:r>
      <w:r>
        <w:rPr>
          <w:rFonts w:hint="eastAsia" w:ascii="黑体" w:hAnsi="Arial" w:eastAsia="黑体"/>
          <w:color w:val="000000"/>
          <w:sz w:val="28"/>
          <w:szCs w:val="28"/>
          <w:highlight w:val="none"/>
        </w:rPr>
        <w:t xml:space="preserve">磋商响应文件的递交</w:t>
      </w:r>
      <w:r/>
    </w:p>
    <w:p>
      <w:pPr>
        <w:spacing w:line="360" w:lineRule="auto"/>
        <w:rPr>
          <w:rFonts w:hint="eastAsia" w:ascii="宋体" w:hAnsi="宋体"/>
          <w:bCs/>
          <w:color w:val="000000"/>
          <w:sz w:val="24"/>
          <w:szCs w:val="21"/>
          <w:highlight w:val="none"/>
        </w:rPr>
      </w:pPr>
      <w:r/>
      <w:bookmarkStart w:id="194" w:name="_Toc16938542"/>
      <w:r/>
      <w:bookmarkStart w:id="195" w:name="_Toc513029226"/>
      <w:r/>
      <w:bookmarkStart w:id="196" w:name="_Toc20823298"/>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End w:id="194"/>
      <w:r/>
      <w:bookmarkEnd w:id="195"/>
      <w:r/>
      <w:bookmarkEnd w:id="196"/>
      <w:r/>
      <w:r/>
    </w:p>
    <w:p>
      <w:pPr>
        <w:keepLines/>
        <w:keepNext/>
        <w:spacing w:line="360" w:lineRule="auto"/>
        <w:rPr>
          <w:rFonts w:ascii="Arial" w:hAnsi="Arial" w:eastAsia="黑体"/>
          <w:bCs/>
          <w:color w:val="000000"/>
          <w:sz w:val="28"/>
          <w:szCs w:val="28"/>
          <w:highlight w:val="none"/>
        </w:rPr>
        <w:outlineLvl w:val="3"/>
      </w:pPr>
      <w:r>
        <w:rPr>
          <w:rFonts w:ascii="Arial" w:hAnsi="Arial" w:eastAsia="黑体"/>
          <w:bCs/>
          <w:color w:val="000000"/>
          <w:sz w:val="28"/>
          <w:szCs w:val="28"/>
          <w:highlight w:val="none"/>
        </w:rPr>
        <w:t xml:space="preserve">19</w:t>
      </w:r>
      <w:r>
        <w:rPr>
          <w:rFonts w:hint="eastAsia" w:ascii="Arial" w:hAnsi="Arial" w:eastAsia="黑体"/>
          <w:bCs/>
          <w:color w:val="000000"/>
          <w:sz w:val="28"/>
          <w:szCs w:val="28"/>
          <w:highlight w:val="none"/>
        </w:rPr>
        <w:t xml:space="preserve">、提交响应文件截止时间</w:t>
      </w:r>
      <w:r/>
    </w:p>
    <w:p>
      <w:pPr>
        <w:spacing w:line="360" w:lineRule="auto"/>
        <w:rPr>
          <w:rFonts w:ascii="宋体" w:hAnsi="宋体"/>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ascii="宋体" w:hAnsi="宋体"/>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Arial" w:hAnsi="Arial" w:eastAsia="黑体"/>
          <w:color w:val="000000"/>
          <w:sz w:val="28"/>
          <w:szCs w:val="28"/>
          <w:highlight w:val="none"/>
        </w:rPr>
        <w:outlineLvl w:val="3"/>
      </w:pPr>
      <w:r/>
      <w:bookmarkStart w:id="197" w:name="_Toc16938543"/>
      <w:r/>
      <w:bookmarkEnd w:id="197"/>
      <w:r/>
      <w:bookmarkStart w:id="198" w:name="_Toc20823299"/>
      <w:r/>
      <w:bookmarkEnd w:id="198"/>
      <w:r/>
      <w:bookmarkStart w:id="199" w:name="_Toc513029227"/>
      <w:r/>
      <w:bookmarkEnd w:id="199"/>
      <w:r>
        <w:rPr>
          <w:rFonts w:hint="eastAsia" w:ascii="Arial" w:hAnsi="Arial" w:eastAsia="黑体"/>
          <w:color w:val="000000"/>
          <w:sz w:val="28"/>
          <w:szCs w:val="28"/>
          <w:highlight w:val="none"/>
        </w:rPr>
        <w:t xml:space="preserve">2</w:t>
      </w:r>
      <w:r>
        <w:rPr>
          <w:rFonts w:ascii="Arial" w:hAnsi="Arial" w:eastAsia="黑体"/>
          <w:color w:val="000000"/>
          <w:sz w:val="28"/>
          <w:szCs w:val="28"/>
          <w:highlight w:val="none"/>
        </w:rPr>
        <w:t xml:space="preserve">0</w:t>
      </w:r>
      <w:r>
        <w:rPr>
          <w:rFonts w:hint="eastAsia" w:ascii="Arial" w:hAnsi="Arial" w:eastAsia="黑体"/>
          <w:color w:val="000000"/>
          <w:sz w:val="28"/>
          <w:szCs w:val="28"/>
          <w:highlight w:val="none"/>
        </w:rPr>
        <w:t xml:space="preserve">、响应文件的拒收</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拒绝接收在其规定的提交响应文件截止时间后上传的任何电子响应文件。</w:t>
      </w:r>
      <w:r/>
    </w:p>
    <w:p>
      <w:pPr>
        <w:keepLines/>
        <w:keepNext/>
        <w:spacing w:line="360" w:lineRule="auto"/>
        <w:rPr>
          <w:rFonts w:hint="eastAsia" w:ascii="Arial" w:hAnsi="Arial" w:eastAsia="黑体"/>
          <w:color w:val="000000"/>
          <w:sz w:val="28"/>
          <w:szCs w:val="28"/>
          <w:highlight w:val="none"/>
        </w:rPr>
        <w:outlineLvl w:val="3"/>
      </w:pPr>
      <w:r/>
      <w:bookmarkStart w:id="200" w:name="_Toc16938544"/>
      <w:r/>
      <w:bookmarkEnd w:id="200"/>
      <w:r/>
      <w:bookmarkStart w:id="201" w:name="_Toc20823300"/>
      <w:r/>
      <w:bookmarkEnd w:id="201"/>
      <w:r/>
      <w:bookmarkStart w:id="202" w:name="_Toc513029228"/>
      <w:r/>
      <w:bookmarkEnd w:id="202"/>
      <w:r>
        <w:rPr>
          <w:rFonts w:hint="eastAsia" w:ascii="Arial" w:hAnsi="Arial" w:eastAsia="黑体"/>
          <w:color w:val="000000"/>
          <w:sz w:val="28"/>
          <w:szCs w:val="28"/>
          <w:highlight w:val="none"/>
        </w:rPr>
        <w:t xml:space="preserve">2</w:t>
      </w:r>
      <w:r>
        <w:rPr>
          <w:rFonts w:ascii="Arial" w:hAnsi="Arial" w:eastAsia="黑体"/>
          <w:color w:val="000000"/>
          <w:sz w:val="28"/>
          <w:szCs w:val="28"/>
          <w:highlight w:val="none"/>
        </w:rPr>
        <w:t xml:space="preserve">1</w:t>
      </w:r>
      <w:r>
        <w:rPr>
          <w:rFonts w:hint="eastAsia" w:ascii="Arial" w:hAnsi="Arial" w:eastAsia="黑体"/>
          <w:color w:val="000000"/>
          <w:sz w:val="28"/>
          <w:szCs w:val="28"/>
          <w:highlight w:val="none"/>
        </w:rPr>
        <w:t xml:space="preserve">、响应文件的撤回和修改</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供应商撤回电子响应文件，则认为其不再参与本项目磋商活动。</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.2响应文件的修改</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p>
    <w:p>
      <w:pPr>
        <w:keepLines/>
        <w:keepNext/>
        <w:spacing w:line="360" w:lineRule="auto"/>
        <w:rPr>
          <w:rFonts w:hint="eastAsia"/>
          <w:b/>
          <w:bCs/>
          <w:color w:val="000000"/>
          <w:sz w:val="32"/>
          <w:szCs w:val="32"/>
          <w:highlight w:val="none"/>
        </w:rPr>
        <w:outlineLvl w:val="2"/>
      </w:pPr>
      <w:r/>
      <w:bookmarkStart w:id="203" w:name="_Toc20823301"/>
      <w:r/>
      <w:bookmarkEnd w:id="203"/>
      <w:r/>
      <w:bookmarkStart w:id="204" w:name="_Toc120614218"/>
      <w:r/>
      <w:bookmarkEnd w:id="204"/>
      <w:r/>
      <w:bookmarkStart w:id="205" w:name="_Toc16938545"/>
      <w:r/>
      <w:bookmarkEnd w:id="205"/>
      <w:r/>
      <w:bookmarkStart w:id="206" w:name="_Toc513029229"/>
      <w:r/>
      <w:bookmarkEnd w:id="206"/>
      <w:r>
        <w:rPr>
          <w:rFonts w:hint="eastAsia"/>
          <w:b/>
          <w:bCs/>
          <w:color w:val="000000"/>
          <w:sz w:val="32"/>
          <w:szCs w:val="32"/>
          <w:highlight w:val="none"/>
        </w:rPr>
        <w:t xml:space="preserve">五、响应文件的解密与评审</w:t>
      </w:r>
      <w:r/>
    </w:p>
    <w:p>
      <w:pPr>
        <w:keepLines/>
        <w:keepNext/>
        <w:spacing w:line="360" w:lineRule="auto"/>
        <w:rPr>
          <w:rFonts w:hint="eastAsia" w:ascii="Arial" w:hAnsi="Arial" w:eastAsia="黑体"/>
          <w:color w:val="000000"/>
          <w:sz w:val="28"/>
          <w:szCs w:val="28"/>
          <w:highlight w:val="none"/>
        </w:rPr>
        <w:outlineLvl w:val="3"/>
      </w:pPr>
      <w:r/>
      <w:bookmarkStart w:id="207" w:name="_Toc16938546"/>
      <w:r/>
      <w:bookmarkEnd w:id="207"/>
      <w:r/>
      <w:bookmarkStart w:id="208" w:name="_Toc20823302"/>
      <w:r/>
      <w:bookmarkEnd w:id="208"/>
      <w:r/>
      <w:bookmarkStart w:id="209" w:name="_Toc513029230"/>
      <w:r/>
      <w:bookmarkEnd w:id="209"/>
      <w:r>
        <w:rPr>
          <w:rFonts w:hint="eastAsia" w:ascii="Arial" w:hAnsi="Arial" w:eastAsia="黑体"/>
          <w:color w:val="000000"/>
          <w:sz w:val="28"/>
          <w:szCs w:val="28"/>
          <w:highlight w:val="none"/>
        </w:rPr>
        <w:t xml:space="preserve">22、响应文件解密</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p>
    <w:p>
      <w:pPr>
        <w:keepLines/>
        <w:keepNext/>
        <w:spacing w:line="360" w:lineRule="auto"/>
        <w:rPr>
          <w:rFonts w:hint="eastAsia" w:ascii="Arial" w:hAnsi="Arial" w:eastAsia="黑体"/>
          <w:color w:val="000000"/>
          <w:sz w:val="28"/>
          <w:szCs w:val="28"/>
          <w:highlight w:val="none"/>
        </w:rPr>
        <w:outlineLvl w:val="3"/>
      </w:pPr>
      <w:r/>
      <w:bookmarkStart w:id="210" w:name="_Toc16938547"/>
      <w:r/>
      <w:bookmarkStart w:id="211" w:name="_Toc20823303"/>
      <w:r/>
      <w:bookmarkStart w:id="212" w:name="_Toc513029231"/>
      <w:r>
        <w:rPr>
          <w:rFonts w:hint="eastAsia" w:ascii="Arial" w:hAnsi="Arial" w:eastAsia="黑体"/>
          <w:color w:val="000000"/>
          <w:sz w:val="28"/>
          <w:szCs w:val="28"/>
          <w:highlight w:val="none"/>
        </w:rPr>
        <w:t xml:space="preserve">2</w:t>
      </w:r>
      <w:r>
        <w:rPr>
          <w:rFonts w:ascii="Arial" w:hAnsi="Arial" w:eastAsia="黑体"/>
          <w:color w:val="000000"/>
          <w:sz w:val="28"/>
          <w:szCs w:val="28"/>
          <w:highlight w:val="none"/>
        </w:rPr>
        <w:t xml:space="preserve">3</w:t>
      </w:r>
      <w:r>
        <w:rPr>
          <w:rFonts w:hint="eastAsia" w:ascii="Arial" w:hAnsi="Arial" w:eastAsia="黑体"/>
          <w:color w:val="000000"/>
          <w:sz w:val="28"/>
          <w:szCs w:val="28"/>
          <w:highlight w:val="none"/>
        </w:rPr>
        <w:t xml:space="preserve">、磋商小组</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.2磋商小组独立工作，负责评审所有响应文件并确定成交侯选人。</w:t>
      </w:r>
      <w:r/>
    </w:p>
    <w:p>
      <w:pPr>
        <w:keepLines/>
        <w:keepNext/>
        <w:spacing w:line="360" w:lineRule="auto"/>
        <w:rPr>
          <w:rFonts w:hint="eastAsia" w:ascii="黑体" w:hAnsi="Arial" w:eastAsia="黑体"/>
          <w:color w:val="000000"/>
          <w:sz w:val="28"/>
          <w:szCs w:val="28"/>
          <w:highlight w:val="none"/>
        </w:rPr>
        <w:outlineLvl w:val="3"/>
      </w:pPr>
      <w:r>
        <w:rPr>
          <w:rFonts w:hint="eastAsia" w:ascii="黑体" w:hAnsi="Arial" w:eastAsia="黑体"/>
          <w:color w:val="000000"/>
          <w:sz w:val="28"/>
          <w:szCs w:val="28"/>
          <w:highlight w:val="none"/>
        </w:rPr>
        <w:t xml:space="preserve">2</w:t>
      </w:r>
      <w:r>
        <w:rPr>
          <w:rFonts w:ascii="黑体" w:hAnsi="Arial" w:eastAsia="黑体"/>
          <w:color w:val="000000"/>
          <w:sz w:val="28"/>
          <w:szCs w:val="28"/>
          <w:highlight w:val="none"/>
        </w:rPr>
        <w:t xml:space="preserve">4</w:t>
      </w:r>
      <w:r>
        <w:rPr>
          <w:rFonts w:hint="eastAsia" w:ascii="黑体" w:hAnsi="Arial" w:eastAsia="黑体"/>
          <w:color w:val="000000"/>
          <w:sz w:val="28"/>
          <w:szCs w:val="28"/>
          <w:highlight w:val="none"/>
        </w:rPr>
        <w:t xml:space="preserve">、评审过程的保密与公正</w:t>
      </w:r>
      <w:bookmarkEnd w:id="210"/>
      <w:r/>
      <w:bookmarkEnd w:id="211"/>
      <w:r/>
      <w:bookmarkEnd w:id="212"/>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在评审过程中，供应商不得以任何行为影响磋商评审过程，否则其响应文件将被作为无效响应文件。</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highlight w:val="none"/>
        </w:rPr>
        <w:t xml:space="preserve">在项目评审期间，</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将设专门人员与供应商联系。</w:t>
      </w:r>
      <w:r/>
    </w:p>
    <w:p>
      <w:pPr>
        <w:spacing w:line="360" w:lineRule="auto"/>
        <w:rPr>
          <w:rFonts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.4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和磋商小组不向未成交的供应商解释未成交原因，也不公布评审过程中的相关细节。</w:t>
      </w:r>
      <w:r/>
    </w:p>
    <w:p>
      <w:pPr>
        <w:keepLines/>
        <w:keepNext/>
        <w:spacing w:line="360" w:lineRule="auto"/>
        <w:rPr>
          <w:rFonts w:hint="eastAsia" w:ascii="Arial" w:hAnsi="Arial" w:eastAsia="黑体"/>
          <w:color w:val="000000"/>
          <w:sz w:val="28"/>
          <w:szCs w:val="28"/>
          <w:highlight w:val="none"/>
        </w:rPr>
        <w:outlineLvl w:val="3"/>
      </w:pPr>
      <w:r/>
      <w:bookmarkStart w:id="213" w:name="_Toc20823304"/>
      <w:r/>
      <w:bookmarkEnd w:id="213"/>
      <w:r/>
      <w:bookmarkStart w:id="214" w:name="_Toc16938548"/>
      <w:r/>
      <w:bookmarkEnd w:id="214"/>
      <w:r/>
      <w:bookmarkStart w:id="215" w:name="_Toc513029232"/>
      <w:r/>
      <w:bookmarkEnd w:id="215"/>
      <w:r>
        <w:rPr>
          <w:rFonts w:hint="eastAsia" w:ascii="Arial" w:hAnsi="Arial" w:eastAsia="黑体"/>
          <w:color w:val="000000"/>
          <w:sz w:val="28"/>
          <w:szCs w:val="28"/>
          <w:highlight w:val="none"/>
        </w:rPr>
        <w:t xml:space="preserve">2</w:t>
      </w:r>
      <w:r>
        <w:rPr>
          <w:rFonts w:ascii="Arial" w:hAnsi="Arial" w:eastAsia="黑体"/>
          <w:color w:val="000000"/>
          <w:sz w:val="28"/>
          <w:szCs w:val="28"/>
          <w:highlight w:val="none"/>
        </w:rPr>
        <w:t xml:space="preserve">5</w:t>
      </w:r>
      <w:r>
        <w:rPr>
          <w:rFonts w:hint="eastAsia" w:ascii="Arial" w:hAnsi="Arial" w:eastAsia="黑体"/>
          <w:color w:val="000000"/>
          <w:sz w:val="28"/>
          <w:szCs w:val="28"/>
          <w:highlight w:val="none"/>
        </w:rPr>
        <w:t xml:space="preserve">、评审过程中的的澄清</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sz w:val="24"/>
          <w:highlight w:val="none"/>
        </w:rPr>
        <w:t xml:space="preserve">操作</w:t>
      </w:r>
      <w:r>
        <w:rPr>
          <w:rFonts w:hint="eastAsia" w:ascii="宋体" w:hAnsi="宋体"/>
          <w:color w:val="000000"/>
          <w:sz w:val="24"/>
          <w:highlight w:val="none"/>
        </w:rPr>
        <w:t xml:space="preserve">方式</w:t>
      </w:r>
      <w:r>
        <w:rPr>
          <w:rFonts w:ascii="宋体" w:hAnsi="宋体"/>
          <w:color w:val="000000"/>
          <w:sz w:val="24"/>
          <w:highlight w:val="none"/>
        </w:rPr>
        <w:t xml:space="preserve">见</w:t>
      </w:r>
      <w:r>
        <w:rPr>
          <w:rFonts w:hint="eastAsia" w:ascii="宋体" w:hAnsi="宋体"/>
          <w:color w:val="000000"/>
          <w:sz w:val="24"/>
          <w:highlight w:val="none"/>
        </w:rPr>
        <w:t xml:space="preserve">《操作手册》。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接到磋商小组澄清、说明和更正要求的供应商如未按规定做出澄清、说明和 更正，其风险由供应商自行承担。</w:t>
      </w:r>
      <w:r/>
    </w:p>
    <w:p>
      <w:pPr>
        <w:keepLines/>
        <w:keepNext/>
        <w:spacing w:line="360" w:lineRule="auto"/>
        <w:rPr>
          <w:rFonts w:hint="eastAsia" w:ascii="Arial" w:hAnsi="Arial" w:eastAsia="黑体"/>
          <w:color w:val="000000"/>
          <w:sz w:val="28"/>
          <w:szCs w:val="28"/>
          <w:highlight w:val="none"/>
        </w:rPr>
        <w:outlineLvl w:val="3"/>
      </w:pPr>
      <w:r/>
      <w:bookmarkStart w:id="216" w:name="_Toc16938549"/>
      <w:r/>
      <w:bookmarkEnd w:id="216"/>
      <w:r/>
      <w:bookmarkStart w:id="217" w:name="_Toc513029233"/>
      <w:r/>
      <w:bookmarkEnd w:id="217"/>
      <w:r/>
      <w:bookmarkStart w:id="218" w:name="_Toc20823305"/>
      <w:r/>
      <w:bookmarkEnd w:id="218"/>
      <w:r>
        <w:rPr>
          <w:rFonts w:hint="eastAsia" w:ascii="Arial" w:hAnsi="Arial" w:eastAsia="黑体"/>
          <w:color w:val="000000"/>
          <w:sz w:val="28"/>
          <w:szCs w:val="28"/>
          <w:highlight w:val="none"/>
        </w:rPr>
        <w:t xml:space="preserve">2</w:t>
      </w:r>
      <w:r>
        <w:rPr>
          <w:rFonts w:ascii="Arial" w:hAnsi="Arial" w:eastAsia="黑体"/>
          <w:color w:val="000000"/>
          <w:sz w:val="28"/>
          <w:szCs w:val="28"/>
          <w:highlight w:val="none"/>
        </w:rPr>
        <w:t xml:space="preserve">6</w:t>
      </w:r>
      <w:r>
        <w:rPr>
          <w:rFonts w:hint="eastAsia" w:ascii="Arial" w:hAnsi="Arial" w:eastAsia="黑体"/>
          <w:color w:val="000000"/>
          <w:sz w:val="28"/>
          <w:szCs w:val="28"/>
          <w:highlight w:val="none"/>
        </w:rPr>
        <w:t xml:space="preserve">、对响应文件的审查</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资格审查：由采购人代表依据法律法规和磋商文件的规定，对响应文件中的资格证明文件进行审查，以确定供应商是否具备参加磋商的资格。</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采购人代表在进行资格审查的同时，将在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查询供应商的信用记录，以确定供应商是否具备磋商资格,查询结果留存并归档。</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未通过资格审查或符合性审查的供应商，磋商小组将在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的权利或供应商的义务，纠正这些偏</w:t>
      </w:r>
      <w:bookmarkStart w:id="219" w:name="OLE_LINK2"/>
      <w:r>
        <w:rPr>
          <w:rFonts w:hint="eastAsia" w:ascii="宋体" w:hAnsi="宋体"/>
          <w:color w:val="000000"/>
          <w:sz w:val="24"/>
          <w:highlight w:val="none"/>
        </w:rPr>
        <w:t xml:space="preserve">离或保留将会对其他实质性响应要求的供应商的竞争地位产生不公正的影响。重大偏离由磋商小组按照少数服从多数的原则认定。磋商小组决定响应文件的响应性只根据响应文件本身的内容，而不寻求外部的证据。</w:t>
      </w:r>
      <w:bookmarkEnd w:id="219"/>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color w:val="000000"/>
          <w:sz w:val="24"/>
          <w:szCs w:val="21"/>
          <w:highlight w:val="none"/>
        </w:rPr>
      </w:pPr>
      <w:r/>
      <w:bookmarkStart w:id="220" w:name="_Toc16938550"/>
      <w:r/>
      <w:bookmarkStart w:id="221" w:name="_Toc20823306"/>
      <w:r/>
      <w:bookmarkStart w:id="222"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.6供应商在项目评审全过程中应保持通讯畅通，并安排专人与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及磋商小组联系。</w:t>
      </w:r>
      <w:bookmarkEnd w:id="220"/>
      <w:r/>
      <w:bookmarkEnd w:id="221"/>
      <w:r/>
      <w:bookmarkEnd w:id="222"/>
      <w:r/>
      <w:r/>
    </w:p>
    <w:p>
      <w:pPr>
        <w:keepLines/>
        <w:keepNext/>
        <w:spacing w:line="360" w:lineRule="auto"/>
        <w:rPr>
          <w:rFonts w:hint="eastAsia" w:ascii="Arial" w:hAnsi="Arial" w:eastAsia="黑体"/>
          <w:color w:val="000000"/>
          <w:sz w:val="28"/>
          <w:szCs w:val="28"/>
          <w:highlight w:val="none"/>
        </w:rPr>
        <w:outlineLvl w:val="3"/>
      </w:pPr>
      <w:r>
        <w:rPr>
          <w:rFonts w:hint="eastAsia" w:ascii="Arial" w:hAnsi="Arial" w:eastAsia="黑体"/>
          <w:color w:val="000000"/>
          <w:sz w:val="28"/>
          <w:szCs w:val="28"/>
          <w:highlight w:val="none"/>
        </w:rPr>
        <w:t xml:space="preserve">2</w:t>
      </w:r>
      <w:r>
        <w:rPr>
          <w:rFonts w:ascii="Arial" w:hAnsi="Arial" w:eastAsia="黑体"/>
          <w:color w:val="000000"/>
          <w:sz w:val="28"/>
          <w:szCs w:val="28"/>
          <w:highlight w:val="none"/>
        </w:rPr>
        <w:t xml:space="preserve">7</w:t>
      </w:r>
      <w:r>
        <w:rPr>
          <w:rFonts w:hint="eastAsia" w:ascii="Arial" w:hAnsi="Arial" w:eastAsia="黑体"/>
          <w:color w:val="000000"/>
          <w:sz w:val="28"/>
          <w:szCs w:val="28"/>
          <w:highlight w:val="none"/>
        </w:rPr>
        <w:t xml:space="preserve">、磋商程序及评审方法和评审标准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27.1磋商程序</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27.1.1对于通过资格</w:t>
      </w:r>
      <w:r>
        <w:rPr>
          <w:rFonts w:hint="eastAsia" w:ascii="宋体" w:hAnsi="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27.1.2</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见本磋商文件第四章规定。</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27.3采购活动终止的情况</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27.3.1因情况变化，不再符合规定的竞争性磋商采购方式适用情形的。</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27.3.2出现影响采购公正的违法、违规行为的。</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27.3.4在苏采云系统规定时间内成功解密电子响应文件的供应商不足3家的。</w:t>
      </w:r>
      <w:r/>
    </w:p>
    <w:p>
      <w:pPr>
        <w:keepLines/>
        <w:keepNext/>
        <w:spacing w:line="360" w:lineRule="auto"/>
        <w:rPr>
          <w:rFonts w:hint="eastAsia"/>
          <w:b/>
          <w:bCs/>
          <w:color w:val="000000"/>
          <w:sz w:val="32"/>
          <w:szCs w:val="32"/>
          <w:highlight w:val="none"/>
        </w:rPr>
        <w:outlineLvl w:val="2"/>
      </w:pPr>
      <w:r/>
      <w:bookmarkStart w:id="223" w:name="_Toc513029235"/>
      <w:r/>
      <w:bookmarkEnd w:id="223"/>
      <w:r/>
      <w:bookmarkStart w:id="224" w:name="_Toc20823307"/>
      <w:r/>
      <w:bookmarkEnd w:id="224"/>
      <w:r/>
      <w:bookmarkStart w:id="225" w:name="_Toc16938551"/>
      <w:r/>
      <w:bookmarkEnd w:id="225"/>
      <w:r/>
      <w:bookmarkStart w:id="226" w:name="_Toc120614219"/>
      <w:r/>
      <w:bookmarkEnd w:id="226"/>
      <w:r>
        <w:rPr>
          <w:rFonts w:hint="eastAsia"/>
          <w:b/>
          <w:bCs/>
          <w:color w:val="000000"/>
          <w:sz w:val="32"/>
          <w:szCs w:val="32"/>
          <w:highlight w:val="none"/>
        </w:rPr>
        <w:t xml:space="preserve">六、成交</w:t>
      </w:r>
      <w:r/>
    </w:p>
    <w:p>
      <w:pPr>
        <w:keepLines/>
        <w:keepNext/>
        <w:spacing w:line="360" w:lineRule="auto"/>
        <w:rPr>
          <w:rFonts w:hint="eastAsia" w:ascii="黑体" w:hAnsi="宋体" w:eastAsia="黑体"/>
          <w:bCs/>
          <w:color w:val="000000"/>
          <w:sz w:val="30"/>
          <w:szCs w:val="30"/>
          <w:highlight w:val="none"/>
        </w:rPr>
        <w:outlineLvl w:val="3"/>
      </w:pPr>
      <w:r/>
      <w:bookmarkStart w:id="227" w:name="_Toc16938554"/>
      <w:r/>
      <w:bookmarkEnd w:id="227"/>
      <w:r/>
      <w:bookmarkStart w:id="228" w:name="_Toc513029238"/>
      <w:r/>
      <w:bookmarkEnd w:id="228"/>
      <w:r/>
      <w:bookmarkStart w:id="229" w:name="_Toc20823310"/>
      <w:r/>
      <w:bookmarkEnd w:id="229"/>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、确定成交单位</w:t>
      </w:r>
      <w:r/>
    </w:p>
    <w:p>
      <w:pPr>
        <w:spacing w:line="360" w:lineRule="auto"/>
        <w:tabs>
          <w:tab w:val="left" w:pos="900"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olor w:val="000000"/>
          <w:sz w:val="24"/>
          <w:highlight w:val="none"/>
        </w:rPr>
        <w:t xml:space="preserve">并列第一的供应商各部分得分均相同的,</w:t>
      </w:r>
      <w:r>
        <w:rPr>
          <w:rFonts w:ascii="宋体" w:hAnsi="宋体"/>
          <w:color w:val="000000"/>
          <w:sz w:val="24"/>
          <w:highlight w:val="none"/>
        </w:rPr>
        <w:t xml:space="preserve">由</w:t>
      </w:r>
      <w:r>
        <w:rPr>
          <w:rFonts w:hint="eastAsia" w:ascii="宋体" w:hAnsi="宋体"/>
          <w:color w:val="000000"/>
          <w:sz w:val="24"/>
          <w:highlight w:val="none"/>
        </w:rPr>
        <w:t xml:space="preserve">采购人代表现场随机</w:t>
      </w:r>
      <w:r>
        <w:rPr>
          <w:rFonts w:ascii="宋体" w:hAnsi="宋体"/>
          <w:color w:val="000000"/>
          <w:sz w:val="24"/>
          <w:highlight w:val="none"/>
        </w:rPr>
        <w:t xml:space="preserve">抽</w:t>
      </w:r>
      <w:r>
        <w:rPr>
          <w:rFonts w:hint="eastAsia" w:ascii="宋体" w:hAnsi="宋体"/>
          <w:color w:val="000000"/>
          <w:sz w:val="24"/>
          <w:highlight w:val="none"/>
        </w:rPr>
        <w:t xml:space="preserve">取</w:t>
      </w:r>
      <w:r>
        <w:rPr>
          <w:rFonts w:ascii="宋体" w:hAnsi="宋体"/>
          <w:color w:val="000000"/>
          <w:sz w:val="24"/>
          <w:highlight w:val="none"/>
        </w:rPr>
        <w:t xml:space="preserve">确定</w:t>
      </w:r>
      <w:r>
        <w:rPr>
          <w:rFonts w:hint="eastAsia" w:ascii="宋体" w:hAnsi="宋体"/>
          <w:color w:val="000000"/>
          <w:sz w:val="24"/>
          <w:highlight w:val="none"/>
        </w:rPr>
        <w:t xml:space="preserve">成交单位</w:t>
      </w:r>
      <w:r>
        <w:rPr>
          <w:rFonts w:ascii="宋体" w:hAnsi="宋体"/>
          <w:color w:val="000000"/>
          <w:sz w:val="24"/>
          <w:highlight w:val="none"/>
        </w:rPr>
        <w:t xml:space="preserve">。</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bCs/>
          <w:color w:val="000000"/>
          <w:sz w:val="24"/>
          <w:szCs w:val="21"/>
          <w:highlight w:val="none"/>
        </w:rPr>
        <w:t xml:space="preserve">发布成交结果公告，公告期限为1个工作日。</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工作人员恶意串通的。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工作人员行贿或者提供其他不正当利益的。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不满足本磋商文件规定的实质性要求，但在评审过程中又未被磋商小组发现的。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成交后无正当理由拒不与采购人签订政府采购合同或者未按照磋商文件确定的事项签订政府采购合同的。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将政府采购合同转包的。</w:t>
      </w:r>
      <w:r/>
    </w:p>
    <w:p>
      <w:pPr>
        <w:keepLines/>
        <w:keepNext/>
        <w:spacing w:line="360" w:lineRule="auto"/>
        <w:rPr>
          <w:rFonts w:ascii="黑体" w:hAnsi="宋体" w:eastAsia="黑体"/>
          <w:bCs/>
          <w:color w:val="000000"/>
          <w:sz w:val="30"/>
          <w:szCs w:val="30"/>
          <w:highlight w:val="none"/>
        </w:rPr>
        <w:outlineLvl w:val="3"/>
      </w:pPr>
      <w:r/>
      <w:bookmarkStart w:id="230" w:name="_Toc200451960"/>
      <w:r/>
      <w:bookmarkEnd w:id="23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或采购人提出质疑。</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olor w:val="000000"/>
          <w:sz w:val="24"/>
          <w:highlight w:val="none"/>
        </w:rPr>
        <w:t xml:space="preserve">对可以质疑的采购文件提出质疑的，为收到采购文件之日或者采购文件公告期限届满之日</w:t>
      </w:r>
      <w:r>
        <w:rPr>
          <w:rFonts w:hint="eastAsia" w:hAnsi="宋体"/>
          <w:color w:val="000000"/>
          <w:sz w:val="24"/>
          <w:highlight w:val="none"/>
        </w:rPr>
        <w:t xml:space="preserve">。</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olor w:val="000000"/>
          <w:sz w:val="24"/>
          <w:highlight w:val="none"/>
        </w:rPr>
        <w:t xml:space="preserve">对采购过程提出质疑的，为各采购程序环节结束之日</w:t>
      </w:r>
      <w:r>
        <w:rPr>
          <w:rFonts w:hint="eastAsia" w:hAnsi="宋体"/>
          <w:color w:val="000000"/>
          <w:sz w:val="24"/>
          <w:highlight w:val="none"/>
        </w:rPr>
        <w:t xml:space="preserve">。</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olor w:val="000000"/>
          <w:sz w:val="24"/>
          <w:highlight w:val="none"/>
        </w:rPr>
        <w:t xml:space="preserve">对成交结果提出质疑的，为成交结果公告期限届满之日。</w:t>
      </w:r>
      <w:r/>
    </w:p>
    <w:p>
      <w:pPr>
        <w:spacing w:line="360" w:lineRule="auto"/>
        <w:rPr>
          <w:rFonts w:hint="eastAsia" w:hAnsi="宋体"/>
          <w:color w:val="000000"/>
          <w:sz w:val="24"/>
          <w:highlight w:val="none"/>
        </w:rPr>
      </w:pPr>
      <w:r>
        <w:rPr>
          <w:rFonts w:hint="eastAsia" w:hAnsi="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olor w:val="000000"/>
          <w:sz w:val="24"/>
          <w:highlight w:val="none"/>
          <w:lang w:eastAsia="zh-CN"/>
        </w:rPr>
        <w:t xml:space="preserve">代理机构</w:t>
      </w:r>
      <w:r>
        <w:rPr>
          <w:rFonts w:hint="eastAsia" w:hAnsi="宋体"/>
          <w:color w:val="000000"/>
          <w:sz w:val="24"/>
          <w:highlight w:val="none"/>
        </w:rPr>
        <w:t xml:space="preserve">、</w:t>
      </w:r>
      <w:r>
        <w:rPr>
          <w:rFonts w:hAnsi="宋体"/>
          <w:color w:val="000000"/>
          <w:sz w:val="24"/>
          <w:highlight w:val="none"/>
        </w:rPr>
        <w:t xml:space="preserve">采购人</w:t>
      </w:r>
      <w:r>
        <w:rPr>
          <w:rFonts w:hint="eastAsia" w:hAnsi="宋体"/>
          <w:color w:val="000000"/>
          <w:sz w:val="24"/>
          <w:highlight w:val="none"/>
        </w:rPr>
        <w:t xml:space="preserve">将只对供应商第一次质疑作出答复。</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rPr>
          <w:rFonts w:hint="eastAsia" w:ascii="宋体" w:hAnsi="宋体"/>
          <w:b/>
          <w:bCs/>
          <w:color w:val="000000"/>
          <w:sz w:val="24"/>
          <w:highlight w:val="none"/>
        </w:rPr>
        <w:t xml:space="preserve">因此凡是对招标文件提出质疑的供应商，必须是依法获取招标文件的供应商，请将合法获取招标文件的证明材料(即《投标供应商确认函》)与质疑函一起递交，否则不子受理。</w:t>
      </w:r>
      <w:r/>
    </w:p>
    <w:p>
      <w:pPr>
        <w:jc w:val="left"/>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质疑接收部门为：常州诚誉工程咨询有限公司招标代理部门</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color w:val="000000"/>
          <w:sz w:val="24"/>
          <w:highlight w:val="none"/>
        </w:rPr>
        <w:t xml:space="preserve">常州市新北区龙锦路1259-1号楼12层1207室</w:t>
      </w:r>
      <w:r>
        <w:rPr>
          <w:color w:val="000000"/>
          <w:sz w:val="24"/>
          <w:highlight w:val="none"/>
        </w:rPr>
        <w:t xml:space="preserve">；</w:t>
      </w:r>
      <w:r/>
    </w:p>
    <w:p>
      <w:pPr>
        <w:jc w:val="left"/>
        <w:spacing w:line="360" w:lineRule="auto"/>
        <w:rPr>
          <w:color w:val="000000"/>
          <w:sz w:val="24"/>
          <w:highlight w:val="none"/>
        </w:rPr>
      </w:pPr>
      <w:r>
        <w:rPr>
          <w:color w:val="000000"/>
          <w:sz w:val="24"/>
          <w:highlight w:val="none"/>
        </w:rPr>
        <w:t xml:space="preserve">联系电话：</w:t>
      </w:r>
      <w:r>
        <w:rPr>
          <w:rFonts w:hint="eastAsia" w:ascii="宋体" w:hAnsi="宋体"/>
          <w:color w:val="000000"/>
          <w:sz w:val="24"/>
          <w:highlight w:val="none"/>
        </w:rPr>
        <w:t xml:space="preserve">0519-851955</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7-8003</w:t>
      </w:r>
      <w:r>
        <w:rPr>
          <w:color w:val="000000"/>
          <w:sz w:val="24"/>
          <w:highlight w:val="none"/>
        </w:rPr>
        <w:t xml:space="preserve">；</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p>
    <w:p>
      <w:pPr>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p>
    <w:p>
      <w:pPr>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成交结果确定后，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b/>
          <w:bCs/>
          <w:color w:val="000000"/>
          <w:sz w:val="32"/>
          <w:szCs w:val="32"/>
          <w:highlight w:val="none"/>
        </w:rPr>
        <w:outlineLvl w:val="2"/>
      </w:pPr>
      <w:r/>
      <w:bookmarkStart w:id="231" w:name="_Toc120614220"/>
      <w:r/>
      <w:bookmarkEnd w:id="231"/>
      <w:r/>
      <w:bookmarkStart w:id="232" w:name="_Toc513029236"/>
      <w:r/>
      <w:bookmarkStart w:id="233" w:name="_Toc20823308"/>
      <w:r/>
      <w:bookmarkStart w:id="234" w:name="_Toc16938552"/>
      <w:r>
        <w:rPr>
          <w:rFonts w:hint="eastAsia"/>
          <w:b/>
          <w:bCs/>
          <w:color w:val="000000"/>
          <w:sz w:val="32"/>
          <w:szCs w:val="32"/>
          <w:highlight w:val="none"/>
        </w:rPr>
        <w:t xml:space="preserve">七、授予合同</w:t>
      </w:r>
      <w:bookmarkEnd w:id="232"/>
      <w:r/>
      <w:bookmarkEnd w:id="233"/>
      <w:r/>
      <w:bookmarkEnd w:id="234"/>
      <w:r/>
      <w:r/>
    </w:p>
    <w:p>
      <w:pPr>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.l成交供应商应当在成交通知书发出之日起三十日内，按照磋商文件确定的事项与采购人签订政府采购合同。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.2磋商文件、成交供应商的响应文件及磋商过程中有关澄清、承诺文件均应作为合同附件。</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.3 签订合同后，</w:t>
      </w:r>
      <w:r>
        <w:rPr>
          <w:rFonts w:hint="eastAsia" w:ascii="宋体" w:hAnsi="宋体"/>
          <w:i/>
          <w:color w:val="000000"/>
          <w:sz w:val="24"/>
          <w:highlight w:val="none"/>
          <w:u w:val="single"/>
        </w:rPr>
        <w:t xml:space="preserve">成交供应商不得将合同标的进行转包</w:t>
      </w:r>
      <w:r>
        <w:rPr>
          <w:rFonts w:hint="eastAsia" w:ascii="宋体" w:hAnsi="宋体"/>
          <w:color w:val="000000"/>
          <w:sz w:val="24"/>
          <w:highlight w:val="none"/>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221"/>
        <w:spacing w:line="500" w:lineRule="exact"/>
        <w:rPr>
          <w:rFonts w:ascii="黑体" w:hAnsi="宋体" w:eastAsia="黑体"/>
          <w:bCs/>
          <w:sz w:val="30"/>
          <w:szCs w:val="30"/>
          <w:highlight w:val="none"/>
        </w:rPr>
      </w:pPr>
      <w:r>
        <w:rPr>
          <w:rFonts w:ascii="黑体" w:hAnsi="宋体" w:eastAsia="黑体"/>
          <w:bCs/>
          <w:sz w:val="30"/>
          <w:szCs w:val="30"/>
          <w:highlight w:val="none"/>
        </w:rPr>
        <w:t xml:space="preserve">33</w:t>
      </w:r>
      <w:r>
        <w:rPr>
          <w:rFonts w:hint="eastAsia" w:ascii="黑体" w:hAnsi="宋体" w:eastAsia="黑体"/>
          <w:bCs/>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jc w:val="left"/>
        <w:spacing w:line="500" w:lineRule="exact"/>
        <w:tabs>
          <w:tab w:val="left" w:pos="1980" w:leader="none"/>
        </w:tabs>
        <w:rPr>
          <w:bCs/>
          <w:color w:val="000000"/>
          <w:sz w:val="24"/>
          <w:highlight w:val="none"/>
        </w:rPr>
      </w:pPr>
      <w:r>
        <w:rPr>
          <w:bCs/>
          <w:color w:val="000000"/>
          <w:sz w:val="24"/>
          <w:highlight w:val="none"/>
        </w:rPr>
        <w:t xml:space="preserve">33.2.3</w:t>
      </w:r>
      <w:r>
        <w:rPr>
          <w:rFonts w:hint="eastAsia"/>
          <w:bCs/>
          <w:color w:val="000000"/>
          <w:sz w:val="24"/>
          <w:highlight w:val="none"/>
        </w:rPr>
        <w:t xml:space="preserve">、</w:t>
      </w:r>
      <w:r>
        <w:rPr>
          <w:bCs/>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highlight w:val="none"/>
        </w:rPr>
        <w:t xml:space="preserve">否则投标无效</w:t>
      </w:r>
      <w:r>
        <w:rPr>
          <w:bCs/>
          <w:color w:val="000000"/>
          <w:sz w:val="24"/>
          <w:highlight w:val="none"/>
        </w:rPr>
        <w:t xml:space="preserve">；</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p>
    <w:p>
      <w:pPr>
        <w:ind w:firstLine="480"/>
        <w:jc w:val="left"/>
        <w:spacing w:line="500" w:lineRule="exact"/>
        <w:tabs>
          <w:tab w:val="left" w:pos="1980" w:leader="none"/>
        </w:tabs>
        <w:rPr>
          <w:color w:val="000000"/>
          <w:sz w:val="24"/>
          <w:highlight w:val="none"/>
        </w:rPr>
      </w:pPr>
      <w:r>
        <w:rPr>
          <w:color w:val="000000"/>
          <w:sz w:val="24"/>
          <w:highlight w:val="none"/>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sz w:val="24"/>
          <w:highlight w:val="none"/>
        </w:rPr>
      </w:pPr>
      <w:r>
        <w:rPr>
          <w:color w:val="000000"/>
          <w:sz w:val="24"/>
          <w:highlight w:val="none"/>
        </w:rPr>
        <w:t xml:space="preserve">33.5.</w:t>
      </w:r>
      <w:r>
        <w:rPr>
          <w:rFonts w:hint="eastAsia"/>
          <w:color w:val="000000"/>
          <w:sz w:val="24"/>
          <w:highlight w:val="none"/>
        </w:rPr>
        <w:t xml:space="preserve">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221"/>
        <w:ind w:firstLine="482"/>
        <w:spacing w:line="500" w:lineRule="exact"/>
        <w:rPr>
          <w:rFonts w:hint="eastAsia" w:ascii="宋体" w:hAnsi="宋体"/>
          <w:b/>
          <w:bCs/>
          <w:highlight w:val="none"/>
        </w:rPr>
      </w:pPr>
      <w:r>
        <w:rPr>
          <w:rFonts w:hint="eastAsia" w:ascii="宋体" w:hAnsi="宋体"/>
          <w:b/>
          <w:bCs/>
          <w:highlight w:val="none"/>
        </w:rPr>
        <w:t xml:space="preserve">33.8绿色采购政策：</w:t>
      </w:r>
      <w:r/>
    </w:p>
    <w:p>
      <w:pPr>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33.8.1绿色数据中心政策：</w:t>
      </w:r>
      <w:r>
        <w:rPr>
          <w:rFonts w:hint="eastAsia"/>
          <w:color w:val="000000"/>
          <w:sz w:val="24"/>
          <w:highlight w:val="none"/>
        </w:rPr>
        <w:t xml:space="preserve">依据《绿色数据中心政府采购需求标准（试行）》（财办库〔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 </w:t>
      </w:r>
      <w:r>
        <w:rPr>
          <w:rFonts w:hint="eastAsia"/>
          <w:color w:val="000000"/>
          <w:sz w:val="24"/>
          <w:highlight w:val="none"/>
        </w:rPr>
        <w:t xml:space="preserve">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33.8.2推广应用绿色建材：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号）总体要求，落实《绿色建筑和绿色建材政府采购需求标准》（财库〔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号）和《政府采购支持绿色建材促进建筑品质提升政策项目实施指南》（财办库〔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color w:val="000000"/>
          <w:sz w:val="24"/>
          <w:highlight w:val="none"/>
        </w:rPr>
        <w:t xml:space="preserve">,</w:t>
      </w:r>
      <w:r>
        <w:rPr>
          <w:rFonts w:hint="eastAsia"/>
          <w:color w:val="000000"/>
          <w:sz w:val="24"/>
          <w:highlight w:val="none"/>
        </w:rPr>
        <w:t xml:space="preserve">依据相关需求标准确定采购需求，在采购文件和采购合同中载明具体需求、履约验收条款和违约责任。</w:t>
      </w:r>
      <w:r/>
    </w:p>
    <w:p>
      <w:pPr>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color w:val="000000"/>
          <w:sz w:val="24"/>
          <w:highlight w:val="none"/>
        </w:rPr>
        <w:t xml:space="preserve">采购人要落实挥发性有机化合物（</w:t>
      </w:r>
      <w:r>
        <w:rPr>
          <w:color w:val="000000"/>
          <w:sz w:val="24"/>
          <w:highlight w:val="none"/>
        </w:rPr>
        <w:t xml:space="preserve">VOCs</w:t>
      </w:r>
      <w:r>
        <w:rPr>
          <w:rFonts w:hint="eastAsia"/>
          <w:color w:val="000000"/>
          <w:sz w:val="24"/>
          <w:highlight w:val="none"/>
        </w:rPr>
        <w:t xml:space="preserve">）治理要求，若本项目中涉及涂料、胶黏剂、油墨、清洗剂等挥发性有机物产品的，属于强制性标准的，投标人应当提供符合国家和江苏省相关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 xml:space="preserve">含量限制标准的产品；属于推荐性标准的，应当在采购文件中载明低</w:t>
      </w:r>
      <w:r>
        <w:rPr>
          <w:color w:val="000000"/>
          <w:sz w:val="24"/>
          <w:highlight w:val="none"/>
        </w:rPr>
        <w:t xml:space="preserve">VOCs</w:t>
      </w:r>
      <w:r>
        <w:rPr>
          <w:rFonts w:hint="eastAsia"/>
          <w:color w:val="000000"/>
          <w:sz w:val="24"/>
          <w:highlight w:val="none"/>
        </w:rPr>
        <w:t xml:space="preserve">的优惠幅度、评审标准等，以体现优先采购。</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pStyle w:val="1001"/>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jc w:val="center"/>
        <w:spacing w:line="360" w:lineRule="auto"/>
        <w:rPr>
          <w:rFonts w:hint="eastAsia" w:ascii="宋体" w:hAnsi="宋体"/>
          <w:b/>
          <w:sz w:val="36"/>
          <w:szCs w:val="36"/>
          <w:highlight w:val="none"/>
        </w:rPr>
        <w:outlineLvl w:val="0"/>
      </w:pPr>
      <w:r/>
      <w:bookmarkStart w:id="235" w:name="_Toc99301421"/>
      <w:r/>
      <w:bookmarkEnd w:id="235"/>
      <w:r/>
      <w:bookmarkStart w:id="236" w:name="_Toc104818927"/>
      <w:r>
        <w:rPr>
          <w:rFonts w:hint="eastAsia" w:ascii="宋体" w:hAnsi="宋体"/>
          <w:b/>
          <w:sz w:val="36"/>
          <w:szCs w:val="36"/>
          <w:highlight w:val="none"/>
        </w:rPr>
        <w:t xml:space="preserve">第三章   资格审查</w:t>
      </w:r>
      <w:r/>
    </w:p>
    <w:p>
      <w:pPr>
        <w:ind w:firstLine="2891"/>
        <w:spacing w:line="360" w:lineRule="auto"/>
        <w:tabs>
          <w:tab w:val="left" w:pos="360" w:leader="none"/>
          <w:tab w:val="left" w:pos="900" w:leader="none"/>
        </w:tabs>
        <w:rPr>
          <w:rFonts w:hint="eastAsia" w:ascii="宋体" w:hAnsi="宋体"/>
          <w:b/>
          <w:sz w:val="32"/>
          <w:szCs w:val="32"/>
          <w:highlight w:val="none"/>
        </w:rPr>
        <w:outlineLvl w:val="1"/>
      </w:pPr>
      <w:r/>
      <w:bookmarkStart w:id="237" w:name="_Toc99301422"/>
      <w:r/>
      <w:bookmarkEnd w:id="237"/>
      <w:r>
        <w:rPr>
          <w:rFonts w:hint="eastAsia" w:ascii="宋体" w:hAnsi="宋体"/>
          <w:b/>
          <w:sz w:val="32"/>
          <w:szCs w:val="32"/>
          <w:highlight w:val="none"/>
        </w:rPr>
        <w:t xml:space="preserve">第一节 资格审查程序</w:t>
      </w:r>
      <w:r/>
    </w:p>
    <w:p>
      <w:pPr>
        <w:ind w:firstLine="480"/>
        <w:spacing w:line="360" w:lineRule="auto"/>
        <w:tabs>
          <w:tab w:val="left" w:pos="426" w:leader="none"/>
          <w:tab w:val="left" w:pos="851" w:leader="none"/>
        </w:tabs>
        <w:rPr>
          <w:rFonts w:hint="eastAsia" w:ascii="宋体" w:hAnsi="宋体"/>
          <w:sz w:val="24"/>
          <w:highlight w:val="none"/>
        </w:rPr>
        <w:outlineLvl w:val="1"/>
      </w:pPr>
      <w:r>
        <w:rPr>
          <w:rFonts w:hint="eastAsia" w:ascii="宋体" w:hAnsi="宋体"/>
          <w:sz w:val="24"/>
          <w:highlight w:val="none"/>
        </w:rPr>
        <w:t xml:space="preserve">一、</w:t>
      </w:r>
      <w:r>
        <w:rPr>
          <w:rFonts w:hint="eastAsia" w:ascii="宋体" w:hAnsi="宋体"/>
          <w:sz w:val="24"/>
          <w:highlight w:val="none"/>
        </w:rPr>
        <w:t xml:space="preserve">响应文件开启后，采购人代表将根据《资格审查要求》中的规定，对供应商进行资格审查，并形成资格审查结果。</w:t>
      </w:r>
      <w:r/>
    </w:p>
    <w:p>
      <w:pPr>
        <w:ind w:firstLine="480"/>
        <w:spacing w:line="360" w:lineRule="auto"/>
        <w:tabs>
          <w:tab w:val="left" w:pos="426" w:leader="none"/>
          <w:tab w:val="left" w:pos="851" w:leader="none"/>
        </w:tabs>
        <w:rPr>
          <w:rFonts w:hint="eastAsia" w:ascii="宋体" w:hAnsi="宋体"/>
          <w:sz w:val="24"/>
          <w:highlight w:val="none"/>
        </w:rPr>
        <w:outlineLvl w:val="1"/>
      </w:pPr>
      <w:r>
        <w:rPr>
          <w:rFonts w:hint="eastAsia" w:ascii="宋体" w:hAnsi="宋体"/>
          <w:sz w:val="24"/>
          <w:highlight w:val="none"/>
        </w:rPr>
        <w:t xml:space="preserve">二、</w:t>
      </w:r>
      <w:r>
        <w:rPr>
          <w:rFonts w:hint="eastAsia" w:ascii="宋体" w:hAnsi="宋体"/>
          <w:sz w:val="24"/>
          <w:highlight w:val="none"/>
        </w:rPr>
        <w:t xml:space="preserve">《资格审查要求》中对格式有要求的，除磋商文件另有规定外，均为“实质性格式”文件。</w:t>
      </w:r>
      <w:r/>
    </w:p>
    <w:p>
      <w:pPr>
        <w:ind w:firstLine="480"/>
        <w:spacing w:line="360" w:lineRule="auto"/>
        <w:tabs>
          <w:tab w:val="left" w:pos="426" w:leader="none"/>
          <w:tab w:val="left" w:pos="851" w:leader="none"/>
        </w:tabs>
        <w:rPr>
          <w:rFonts w:hint="eastAsia" w:ascii="宋体" w:hAnsi="宋体"/>
          <w:sz w:val="24"/>
          <w:highlight w:val="none"/>
        </w:rPr>
        <w:outlineLvl w:val="1"/>
      </w:pPr>
      <w:r>
        <w:rPr>
          <w:rFonts w:hint="eastAsia" w:ascii="宋体" w:hAnsi="宋体"/>
          <w:sz w:val="24"/>
          <w:highlight w:val="none"/>
        </w:rPr>
        <w:t xml:space="preserve">三、</w:t>
      </w:r>
      <w:r>
        <w:rPr>
          <w:rFonts w:hint="eastAsia" w:ascii="宋体" w:hAnsi="宋体"/>
          <w:sz w:val="24"/>
          <w:highlight w:val="none"/>
        </w:rPr>
        <w:t xml:space="preserve">供应商《资格证明文件》有任何一项不符合《资格审查要求》的，资格审查不合格，其响应无效。</w:t>
      </w:r>
      <w:r/>
    </w:p>
    <w:p>
      <w:pPr>
        <w:ind w:firstLine="480"/>
        <w:spacing w:line="360" w:lineRule="auto"/>
        <w:tabs>
          <w:tab w:val="left" w:pos="426" w:leader="none"/>
          <w:tab w:val="left" w:pos="851" w:leader="none"/>
        </w:tabs>
        <w:rPr>
          <w:rFonts w:hint="eastAsia" w:ascii="宋体" w:hAnsi="宋体"/>
          <w:sz w:val="24"/>
          <w:highlight w:val="none"/>
        </w:rPr>
        <w:outlineLvl w:val="1"/>
      </w:pPr>
      <w:r>
        <w:rPr>
          <w:rFonts w:hint="eastAsia" w:ascii="宋体" w:hAnsi="宋体"/>
          <w:sz w:val="24"/>
          <w:highlight w:val="none"/>
        </w:rPr>
        <w:t xml:space="preserve">四、</w:t>
      </w:r>
      <w:r>
        <w:rPr>
          <w:rFonts w:hint="eastAsia" w:ascii="宋体" w:hAnsi="宋体"/>
          <w:sz w:val="24"/>
          <w:highlight w:val="none"/>
        </w:rPr>
        <w:t xml:space="preserve">资格审查合格的供应商不足3家的，不进行评审。</w:t>
      </w:r>
      <w:r/>
    </w:p>
    <w:p>
      <w:pPr>
        <w:ind w:firstLine="2891"/>
        <w:spacing w:line="360" w:lineRule="auto"/>
        <w:tabs>
          <w:tab w:val="left" w:pos="360" w:leader="none"/>
          <w:tab w:val="left" w:pos="900" w:leader="none"/>
        </w:tabs>
        <w:rPr>
          <w:rFonts w:hint="eastAsia" w:ascii="宋体" w:hAnsi="宋体"/>
          <w:b/>
          <w:sz w:val="32"/>
          <w:szCs w:val="32"/>
          <w:highlight w:val="none"/>
        </w:rPr>
        <w:outlineLvl w:val="1"/>
      </w:pPr>
      <w:r>
        <w:rPr>
          <w:rFonts w:hint="eastAsia" w:ascii="宋体" w:hAnsi="宋体"/>
          <w:b/>
          <w:sz w:val="32"/>
          <w:szCs w:val="32"/>
          <w:highlight w:val="none"/>
        </w:rPr>
        <w:t xml:space="preserve">第二节 资格审查要求</w:t>
      </w:r>
      <w:r/>
    </w:p>
    <w:tbl>
      <w:tblPr>
        <w:tblStyle w:val="99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819"/>
        <w:gridCol w:w="4427"/>
        <w:gridCol w:w="1503"/>
      </w:tblGrid>
      <w:tr>
        <w:trPr>
          <w:cantSplit/>
          <w:trHeight w:val="468"/>
          <w:tblHeader/>
        </w:trPr>
        <w:tc>
          <w:tcPr>
            <w:tcW w:w="454" w:type="dxa"/>
            <w:vAlign w:val="center"/>
            <w:textDirection w:val="lrTb"/>
            <w:noWrap w:val="false"/>
          </w:tcPr>
          <w:p>
            <w:pPr>
              <w:jc w:val="center"/>
              <w:tabs>
                <w:tab w:val="left" w:pos="1080" w:leader="none"/>
              </w:tabs>
              <w:rPr>
                <w:rFonts w:hint="eastAsia" w:ascii="宋体" w:hAnsi="宋体"/>
                <w:b/>
                <w:sz w:val="24"/>
                <w:highlight w:val="none"/>
              </w:rPr>
            </w:pPr>
            <w:r>
              <w:rPr>
                <w:rFonts w:hint="eastAsia" w:ascii="宋体" w:hAnsi="宋体"/>
                <w:b/>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b/>
                <w:sz w:val="24"/>
                <w:highlight w:val="none"/>
              </w:rPr>
            </w:pPr>
            <w:r>
              <w:rPr>
                <w:rFonts w:hint="eastAsia" w:ascii="宋体" w:hAnsi="宋体"/>
                <w:b/>
                <w:sz w:val="24"/>
                <w:highlight w:val="none"/>
              </w:rPr>
              <w:t xml:space="preserve">审查因素</w:t>
            </w:r>
            <w:r/>
          </w:p>
        </w:tc>
        <w:tc>
          <w:tcPr>
            <w:tcW w:w="2597" w:type="dxa"/>
            <w:vAlign w:val="center"/>
            <w:textDirection w:val="lrTb"/>
            <w:noWrap w:val="false"/>
          </w:tcPr>
          <w:p>
            <w:pPr>
              <w:jc w:val="center"/>
              <w:tabs>
                <w:tab w:val="left" w:pos="1080" w:leader="none"/>
              </w:tabs>
              <w:rPr>
                <w:rFonts w:hint="eastAsia" w:ascii="宋体" w:hAnsi="宋体"/>
                <w:b/>
                <w:sz w:val="24"/>
                <w:highlight w:val="none"/>
              </w:rPr>
            </w:pPr>
            <w:r>
              <w:rPr>
                <w:rFonts w:hint="eastAsia" w:ascii="宋体" w:hAnsi="宋体"/>
                <w:b/>
                <w:sz w:val="24"/>
                <w:highlight w:val="none"/>
              </w:rPr>
              <w:t xml:space="preserve">审查内容</w:t>
            </w:r>
            <w:r/>
          </w:p>
        </w:tc>
        <w:tc>
          <w:tcPr>
            <w:tcW w:w="882" w:type="dxa"/>
            <w:vAlign w:val="center"/>
            <w:textDirection w:val="lrTb"/>
            <w:noWrap w:val="false"/>
          </w:tcPr>
          <w:p>
            <w:pPr>
              <w:jc w:val="center"/>
              <w:tabs>
                <w:tab w:val="left" w:pos="1080" w:leader="none"/>
              </w:tabs>
              <w:rPr>
                <w:rFonts w:hint="eastAsia" w:ascii="宋体" w:hAnsi="宋体"/>
                <w:b/>
                <w:sz w:val="24"/>
                <w:highlight w:val="none"/>
              </w:rPr>
            </w:pPr>
            <w:r>
              <w:rPr>
                <w:rFonts w:hint="eastAsia" w:ascii="宋体" w:hAnsi="宋体"/>
                <w:b/>
                <w:sz w:val="24"/>
                <w:highlight w:val="none"/>
              </w:rPr>
              <w:t xml:space="preserve">格式要求</w:t>
            </w:r>
            <w:r/>
          </w:p>
        </w:tc>
      </w:tr>
      <w:tr>
        <w:trPr>
          <w:cantSplit/>
          <w:trHeight w:val="468"/>
        </w:trPr>
        <w:tc>
          <w:tcPr>
            <w:tcW w:w="454" w:type="dxa"/>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 </w:t>
            </w:r>
            <w:r>
              <w:rPr>
                <w:rFonts w:hint="eastAsia" w:ascii="宋体" w:hAnsi="宋体"/>
                <w:bCs/>
                <w:sz w:val="24"/>
                <w:highlight w:val="none"/>
              </w:rPr>
              <w:t xml:space="preserve">营业执照副本（事业单位法人证书）</w:t>
            </w:r>
            <w:r/>
          </w:p>
        </w:tc>
        <w:tc>
          <w:tcPr>
            <w:tcW w:w="2597" w:type="dxa"/>
            <w:vAlign w:val="center"/>
            <w:textDirection w:val="lrTb"/>
            <w:noWrap w:val="false"/>
          </w:tcPr>
          <w:p>
            <w:pPr>
              <w:tabs>
                <w:tab w:val="left" w:pos="1080" w:leader="none"/>
              </w:tabs>
              <w:rPr>
                <w:rFonts w:hint="eastAsia" w:ascii="宋体" w:hAnsi="宋体"/>
                <w:bCs/>
                <w:sz w:val="24"/>
                <w:highlight w:val="none"/>
              </w:rPr>
            </w:pPr>
            <w:r>
              <w:rPr>
                <w:rFonts w:hint="eastAsia" w:ascii="宋体" w:hAnsi="宋体"/>
                <w:bCs/>
                <w:sz w:val="24"/>
                <w:highlight w:val="none"/>
              </w:rPr>
              <w:t xml:space="preserve">营业执照副本和税务登记证副本(或“三证合一”的营业执照副本）或事业单位法人证书</w:t>
            </w:r>
            <w:r/>
          </w:p>
        </w:tc>
        <w:tc>
          <w:tcPr>
            <w:tcW w:w="882" w:type="dxa"/>
            <w:vAlign w:val="center"/>
            <w:textDirection w:val="lrTb"/>
            <w:noWrap w:val="false"/>
          </w:tcPr>
          <w:p>
            <w:pPr>
              <w:ind w:firstLine="720"/>
              <w:tabs>
                <w:tab w:val="left" w:pos="1080" w:leader="none"/>
              </w:tabs>
              <w:rPr>
                <w:rFonts w:hint="eastAsia" w:ascii="宋体" w:hAnsi="宋体"/>
                <w:sz w:val="24"/>
                <w:highlight w:val="none"/>
              </w:rPr>
            </w:pPr>
            <w:r>
              <w:rPr>
                <w:rFonts w:hint="eastAsia" w:ascii="宋体" w:hAnsi="宋体"/>
                <w:sz w:val="24"/>
                <w:highlight w:val="none"/>
              </w:rPr>
              <w:t xml:space="preserve">/</w:t>
            </w:r>
            <w:r/>
          </w:p>
        </w:tc>
      </w:tr>
      <w:tr>
        <w:trPr>
          <w:cantSplit/>
          <w:trHeight w:val="468"/>
        </w:trPr>
        <w:tc>
          <w:tcPr>
            <w:tcW w:w="454" w:type="dxa"/>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bCs/>
                <w:sz w:val="24"/>
                <w:highlight w:val="none"/>
              </w:rPr>
            </w:pPr>
            <w:r>
              <w:rPr>
                <w:rFonts w:hint="eastAsia" w:ascii="宋体" w:hAnsi="宋体"/>
                <w:bCs/>
                <w:sz w:val="24"/>
                <w:highlight w:val="none"/>
              </w:rPr>
              <w:t xml:space="preserve">法人授权书</w:t>
            </w:r>
            <w:r/>
          </w:p>
        </w:tc>
        <w:tc>
          <w:tcPr>
            <w:tcW w:w="2597" w:type="dxa"/>
            <w:vAlign w:val="center"/>
            <w:textDirection w:val="lrTb"/>
            <w:noWrap w:val="false"/>
          </w:tcPr>
          <w:p>
            <w:pPr>
              <w:jc w:val="left"/>
              <w:spacing w:line="360" w:lineRule="auto"/>
              <w:widowControl/>
              <w:rPr>
                <w:rFonts w:hint="eastAsia" w:ascii="宋体" w:hAnsi="宋体"/>
                <w:bCs/>
                <w:sz w:val="24"/>
                <w:highlight w:val="none"/>
              </w:rPr>
            </w:pPr>
            <w:r>
              <w:rPr>
                <w:rFonts w:hint="eastAsia" w:ascii="宋体" w:hAnsi="宋体"/>
                <w:bCs/>
                <w:sz w:val="24"/>
                <w:highlight w:val="none"/>
              </w:rPr>
              <w:t xml:space="preserve">法人授权书、法定代表人身份证及被授权人身份证</w:t>
            </w:r>
            <w:r/>
          </w:p>
        </w:tc>
        <w:tc>
          <w:tcPr>
            <w:tcW w:w="882"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格式见《响应文件格式》</w:t>
            </w:r>
            <w:r/>
          </w:p>
        </w:tc>
      </w:tr>
      <w:tr>
        <w:trPr>
          <w:cantSplit/>
          <w:trHeight w:val="468"/>
        </w:trPr>
        <w:tc>
          <w:tcPr>
            <w:tcW w:w="454" w:type="dxa"/>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供应商资格声明</w:t>
            </w:r>
            <w:r/>
          </w:p>
        </w:tc>
        <w:tc>
          <w:tcPr>
            <w:tcW w:w="2597" w:type="dxa"/>
            <w:vAlign w:val="center"/>
            <w:textDirection w:val="lrTb"/>
            <w:noWrap w:val="false"/>
          </w:tcPr>
          <w:p>
            <w:pPr>
              <w:spacing w:line="570" w:lineRule="exact"/>
              <w:rPr>
                <w:rFonts w:hint="eastAsia" w:ascii="宋体" w:hAnsi="宋体"/>
                <w:bCs/>
                <w:sz w:val="24"/>
                <w:highlight w:val="none"/>
              </w:rPr>
            </w:pPr>
            <w:r>
              <w:rPr>
                <w:rFonts w:hint="eastAsia" w:ascii="宋体" w:hAnsi="宋体"/>
                <w:bCs/>
                <w:sz w:val="24"/>
                <w:highlight w:val="none"/>
              </w:rPr>
              <w:t xml:space="preserve">《资格承诺声明函》</w:t>
            </w:r>
            <w:r/>
          </w:p>
        </w:tc>
        <w:tc>
          <w:tcPr>
            <w:tcW w:w="882"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格式见《响应文件格式》</w:t>
            </w:r>
            <w:r/>
          </w:p>
        </w:tc>
      </w:tr>
      <w:tr>
        <w:trPr>
          <w:cantSplit/>
          <w:trHeight w:val="468"/>
        </w:trPr>
        <w:tc>
          <w:tcPr>
            <w:tcW w:w="454" w:type="dxa"/>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4</w:t>
            </w:r>
            <w:r/>
          </w:p>
        </w:tc>
        <w:tc>
          <w:tcPr>
            <w:tcW w:w="1067"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供应商信用记录</w:t>
            </w:r>
            <w:r/>
          </w:p>
        </w:tc>
        <w:tc>
          <w:tcPr>
            <w:tcW w:w="2597"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1、查询渠道：信用中国网站和中国政府采购网（</w:t>
            </w:r>
            <w:r>
              <w:rPr>
                <w:rFonts w:hint="eastAsia" w:ascii="宋体" w:hAnsi="宋体"/>
                <w:highlight w:val="none"/>
              </w:rPr>
              <w:t xml:space="preserve">www.creditchina.gov.cn</w:t>
            </w:r>
            <w:r>
              <w:rPr>
                <w:rFonts w:hint="eastAsia" w:ascii="宋体" w:hAnsi="宋体"/>
                <w:sz w:val="24"/>
                <w:highlight w:val="none"/>
              </w:rPr>
              <w:t xml:space="preserve">、</w:t>
            </w:r>
            <w:r>
              <w:rPr>
                <w:rFonts w:hint="eastAsia" w:ascii="宋体" w:hAnsi="宋体"/>
                <w:highlight w:val="none"/>
              </w:rPr>
              <w:t xml:space="preserve">www.ccgp.gov.cn</w:t>
            </w:r>
            <w:r>
              <w:rPr>
                <w:rFonts w:hint="eastAsia" w:ascii="宋体" w:hAnsi="宋体"/>
                <w:sz w:val="24"/>
                <w:highlight w:val="none"/>
              </w:rPr>
              <w:t xml:space="preserve">）；</w:t>
            </w:r>
            <w:r/>
          </w:p>
          <w:p>
            <w:pPr>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2、截止时点：响应文件递交截止时间以后、资格审查阶段采购人或采购代理机构的实际查询时间；</w:t>
            </w:r>
            <w:r/>
          </w:p>
          <w:p>
            <w:pPr>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3、信用信息查询记录和证据留存具体方式：查询结果网页打印页作为查询记录和证据，与其他磋商文件一并保存；</w:t>
            </w:r>
            <w:r/>
          </w:p>
          <w:p>
            <w:pPr>
              <w:tabs>
                <w:tab w:val="left" w:pos="1080" w:leader="none"/>
              </w:tabs>
              <w:rPr>
                <w:rFonts w:hint="eastAsia" w:ascii="宋体" w:hAnsi="宋体"/>
                <w:sz w:val="24"/>
                <w:highlight w:val="none"/>
              </w:rPr>
            </w:pPr>
            <w:r>
              <w:rPr>
                <w:rFonts w:hint="eastAsia" w:ascii="宋体" w:hAnsi="宋体"/>
                <w:sz w:val="24"/>
                <w:highlight w:val="none"/>
              </w:rPr>
              <w:t xml:space="preserve">4、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p>
        </w:tc>
        <w:tc>
          <w:tcPr>
            <w:tcW w:w="882"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无须供应商提供，由采购人查询。</w:t>
            </w:r>
            <w:r/>
          </w:p>
        </w:tc>
      </w:tr>
      <w:tr>
        <w:trPr>
          <w:cantSplit/>
          <w:trHeight w:val="1538"/>
        </w:trPr>
        <w:tc>
          <w:tcPr>
            <w:tcW w:w="454" w:type="dxa"/>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5</w:t>
            </w:r>
            <w:r/>
          </w:p>
        </w:tc>
        <w:tc>
          <w:tcPr>
            <w:tcW w:w="1067" w:type="dxa"/>
            <w:vAlign w:val="center"/>
            <w:textDirection w:val="lrTb"/>
            <w:noWrap w:val="false"/>
          </w:tcPr>
          <w:p>
            <w:pPr>
              <w:ind w:firstLine="240"/>
              <w:tabs>
                <w:tab w:val="left" w:pos="1080" w:leader="none"/>
              </w:tabs>
              <w:rPr>
                <w:rFonts w:hint="eastAsia" w:ascii="宋体" w:hAnsi="宋体"/>
                <w:sz w:val="24"/>
                <w:highlight w:val="none"/>
              </w:rPr>
            </w:pPr>
            <w:r>
              <w:rPr>
                <w:rFonts w:hint="eastAsia" w:ascii="宋体" w:hAnsi="宋体"/>
                <w:sz w:val="24"/>
                <w:highlight w:val="none"/>
              </w:rPr>
              <w:t xml:space="preserve">信用承诺</w:t>
            </w:r>
            <w:r/>
          </w:p>
        </w:tc>
        <w:tc>
          <w:tcPr>
            <w:tcW w:w="2597"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《政府采购供应商信用承诺书》</w:t>
            </w:r>
            <w:r/>
          </w:p>
        </w:tc>
        <w:tc>
          <w:tcPr>
            <w:tcW w:w="882"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格式见《响应文件格式》</w:t>
            </w:r>
            <w:r/>
          </w:p>
        </w:tc>
      </w:tr>
      <w:tr>
        <w:trPr>
          <w:cantSplit/>
          <w:trHeight w:val="468"/>
        </w:trPr>
        <w:tc>
          <w:tcPr>
            <w:tcW w:w="454" w:type="dxa"/>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6</w:t>
            </w:r>
            <w:r/>
          </w:p>
        </w:tc>
        <w:tc>
          <w:tcPr>
            <w:tcW w:w="1067"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落实政府采购政策需满足的资格要求</w:t>
            </w:r>
            <w:r/>
          </w:p>
        </w:tc>
        <w:tc>
          <w:tcPr>
            <w:tcW w:w="2597"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p>
        </w:tc>
        <w:tc>
          <w:tcPr>
            <w:tcW w:w="882"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《中小企业声明函》、《残疾人福利性单位声明函》格式见《响应文件格式》</w:t>
            </w:r>
            <w:r/>
          </w:p>
        </w:tc>
      </w:tr>
      <w:tr>
        <w:trPr>
          <w:cantSplit/>
          <w:trHeight w:val="1409"/>
        </w:trPr>
        <w:tc>
          <w:tcPr>
            <w:tcW w:w="454" w:type="dxa"/>
            <w:vAlign w:val="center"/>
            <w:textDirection w:val="lrTb"/>
            <w:noWrap w:val="false"/>
          </w:tcPr>
          <w:p>
            <w:pPr>
              <w:jc w:val="center"/>
              <w:tabs>
                <w:tab w:val="left" w:pos="1080" w:leader="none"/>
              </w:tabs>
              <w:rPr>
                <w:rFonts w:hint="eastAsia" w:ascii="宋体" w:hAnsi="宋体"/>
                <w:b/>
                <w:sz w:val="24"/>
                <w:highlight w:val="none"/>
              </w:rPr>
            </w:pPr>
            <w:r>
              <w:rPr>
                <w:rFonts w:hint="eastAsia" w:ascii="宋体" w:hAnsi="宋体"/>
                <w:b/>
                <w:sz w:val="24"/>
                <w:highlight w:val="none"/>
              </w:rPr>
              <w:t xml:space="preserve">7</w:t>
            </w:r>
            <w:r/>
          </w:p>
        </w:tc>
        <w:tc>
          <w:tcPr>
            <w:tcW w:w="1067" w:type="dxa"/>
            <w:vAlign w:val="center"/>
            <w:textDirection w:val="lrTb"/>
            <w:noWrap w:val="false"/>
          </w:tcPr>
          <w:p>
            <w:pPr>
              <w:tabs>
                <w:tab w:val="left" w:pos="1080" w:leader="none"/>
              </w:tabs>
              <w:rPr>
                <w:rFonts w:hint="eastAsia" w:ascii="宋体" w:hAnsi="宋体"/>
                <w:b/>
                <w:sz w:val="24"/>
                <w:highlight w:val="none"/>
              </w:rPr>
            </w:pPr>
            <w:r>
              <w:rPr>
                <w:rFonts w:hint="eastAsia" w:ascii="宋体" w:hAnsi="宋体"/>
                <w:b/>
                <w:sz w:val="24"/>
                <w:highlight w:val="none"/>
              </w:rPr>
              <w:t xml:space="preserve">本项目的特定资格要求</w:t>
            </w:r>
            <w:r/>
          </w:p>
        </w:tc>
        <w:tc>
          <w:tcPr>
            <w:tcW w:w="2597" w:type="dxa"/>
            <w:vAlign w:val="center"/>
            <w:textDirection w:val="lrTb"/>
            <w:noWrap w:val="false"/>
          </w:tcPr>
          <w:p>
            <w:pPr>
              <w:jc w:val="left"/>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（1）供应商具有有效期内的医疗器械经营企业许可证或第二类医疗器械经营备案凭证或医疗器械生产企业许可证；</w:t>
            </w:r>
            <w:r/>
          </w:p>
          <w:p>
            <w:pPr>
              <w:jc w:val="left"/>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（2）所投产品具有有效期内的医疗器械注册证。</w:t>
            </w:r>
            <w:r/>
          </w:p>
        </w:tc>
        <w:tc>
          <w:tcPr>
            <w:tcW w:w="882"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4548"/>
        </w:trPr>
        <w:tc>
          <w:tcPr>
            <w:tcW w:w="454" w:type="dxa"/>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8</w:t>
            </w:r>
            <w:r/>
          </w:p>
        </w:tc>
        <w:tc>
          <w:tcPr>
            <w:tcW w:w="1067"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联合体协议（如有）</w:t>
            </w:r>
            <w:r/>
          </w:p>
        </w:tc>
        <w:tc>
          <w:tcPr>
            <w:tcW w:w="2597"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p>
          <w:p>
            <w:pPr>
              <w:tabs>
                <w:tab w:val="left" w:pos="1080" w:leader="none"/>
              </w:tabs>
              <w:rPr>
                <w:rFonts w:hint="eastAsia" w:ascii="宋体" w:hAnsi="宋体"/>
                <w:sz w:val="24"/>
                <w:highlight w:val="none"/>
              </w:rPr>
            </w:pPr>
            <w:r>
              <w:rPr>
                <w:rFonts w:hint="eastAsia" w:ascii="宋体" w:hAnsi="宋体"/>
                <w:sz w:val="24"/>
                <w:highlight w:val="none"/>
              </w:rPr>
              <w:t xml:space="preserve">2、联合体各成员单位均须提供本表中序号第1、3、5、6项的证明文件。</w:t>
            </w:r>
            <w:r/>
          </w:p>
          <w:p>
            <w:pPr>
              <w:tabs>
                <w:tab w:val="left" w:pos="1080" w:leader="none"/>
              </w:tabs>
              <w:rPr>
                <w:rFonts w:hint="eastAsia" w:ascii="宋体" w:hAnsi="宋体"/>
                <w:sz w:val="24"/>
                <w:highlight w:val="none"/>
              </w:rPr>
            </w:pPr>
            <w:r>
              <w:rPr>
                <w:rFonts w:hint="eastAsia" w:ascii="宋体" w:hAnsi="宋体"/>
                <w:sz w:val="24"/>
                <w:highlight w:val="none"/>
              </w:rPr>
              <w:t xml:space="preserve">3、本表序号第7项规定的其他特定资格要求中的每一小项要求，联合体各方中至少应当有一方符合本表中其他资格要求并提供证明文件。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highlight w:val="none"/>
              </w:rPr>
            </w:pPr>
            <w:r>
              <w:rPr>
                <w:rFonts w:hint="eastAsia" w:ascii="宋体" w:hAnsi="宋体"/>
                <w:sz w:val="24"/>
                <w:highlight w:val="none"/>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sz w:val="24"/>
                <w:highlight w:val="none"/>
              </w:rPr>
            </w:pPr>
            <w:r>
              <w:rPr>
                <w:rFonts w:hint="eastAsia" w:ascii="宋体" w:hAnsi="宋体"/>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sz w:val="24"/>
                <w:highlight w:val="none"/>
              </w:rPr>
            </w:pPr>
            <w:r>
              <w:rPr>
                <w:rFonts w:hint="eastAsia" w:ascii="宋体" w:hAnsi="宋体"/>
                <w:sz w:val="24"/>
                <w:highlight w:val="none"/>
              </w:rPr>
              <w:t xml:space="preserve">6、若联合体中任一成员单位中途退出，则该联合体的响应无效。</w:t>
            </w:r>
            <w:r/>
          </w:p>
          <w:p>
            <w:pPr>
              <w:tabs>
                <w:tab w:val="left" w:pos="1080" w:leader="none"/>
              </w:tabs>
              <w:rPr>
                <w:rFonts w:hint="eastAsia" w:ascii="宋体" w:hAnsi="宋体"/>
                <w:sz w:val="24"/>
                <w:highlight w:val="none"/>
              </w:rPr>
            </w:pPr>
            <w:r>
              <w:rPr>
                <w:rFonts w:hint="eastAsia" w:ascii="宋体" w:hAnsi="宋体"/>
                <w:sz w:val="24"/>
                <w:highlight w:val="none"/>
              </w:rPr>
              <w:t xml:space="preserve">7、本项目不接受联合体谈判时，供应商不得为联合体。</w:t>
            </w:r>
            <w:r/>
          </w:p>
        </w:tc>
        <w:tc>
          <w:tcPr>
            <w:tcW w:w="882" w:type="dxa"/>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格式见《响应文件格式》 </w:t>
            </w:r>
            <w:r/>
          </w:p>
        </w:tc>
      </w:tr>
    </w:tbl>
    <w:p>
      <w:pPr>
        <w:spacing w:line="360" w:lineRule="auto"/>
        <w:rPr>
          <w:rFonts w:hint="eastAsia" w:ascii="宋体" w:hAnsi="宋体"/>
          <w:b/>
          <w:sz w:val="36"/>
          <w:szCs w:val="36"/>
          <w:highlight w:val="none"/>
        </w:rPr>
        <w:outlineLvl w:val="0"/>
      </w:pPr>
      <w:r>
        <w:rPr>
          <w:rFonts w:hint="eastAsia" w:ascii="宋体" w:hAnsi="宋体"/>
          <w:b/>
          <w:sz w:val="36"/>
          <w:szCs w:val="36"/>
          <w:highlight w:val="none"/>
        </w:rPr>
      </w:r>
      <w:r/>
    </w:p>
    <w:p>
      <w:pPr>
        <w:pStyle w:val="1001"/>
        <w:rPr>
          <w:rFonts w:hint="eastAsia"/>
          <w:highlight w:val="none"/>
        </w:rPr>
      </w:pPr>
      <w:r>
        <w:rPr>
          <w:rFonts w:hint="eastAsia"/>
          <w:highlight w:val="none"/>
        </w:rPr>
      </w:r>
      <w:bookmarkEnd w:id="236"/>
      <w:r/>
      <w:r/>
    </w:p>
    <w:p>
      <w:pPr>
        <w:jc w:val="center"/>
        <w:spacing w:line="360" w:lineRule="auto"/>
        <w:rPr>
          <w:rFonts w:hint="eastAsia" w:ascii="宋体" w:hAnsi="宋体"/>
          <w:b/>
          <w:sz w:val="36"/>
          <w:szCs w:val="36"/>
          <w:highlight w:val="none"/>
        </w:rPr>
        <w:outlineLvl w:val="0"/>
      </w:pPr>
      <w:r/>
      <w:bookmarkStart w:id="238" w:name="_Toc487900382"/>
      <w:r>
        <w:rPr>
          <w:rFonts w:hint="eastAsia" w:ascii="宋体" w:hAnsi="宋体"/>
          <w:b/>
          <w:sz w:val="36"/>
          <w:szCs w:val="36"/>
          <w:highlight w:val="none"/>
        </w:rPr>
        <w:t xml:space="preserve">第四章 评审程序、评审方法和评审标准</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238"/>
      <w:r/>
      <w:r/>
    </w:p>
    <w:p>
      <w:pPr>
        <w:ind w:firstLine="2570"/>
        <w:jc w:val="left"/>
        <w:spacing w:line="360" w:lineRule="auto"/>
        <w:tabs>
          <w:tab w:val="left" w:pos="360" w:leader="none"/>
          <w:tab w:val="left" w:pos="900" w:leader="none"/>
        </w:tabs>
        <w:rPr>
          <w:rFonts w:hint="eastAsia" w:ascii="宋体" w:hAnsi="宋体"/>
          <w:b/>
          <w:sz w:val="32"/>
          <w:szCs w:val="32"/>
          <w:highlight w:val="none"/>
        </w:rPr>
        <w:outlineLvl w:val="1"/>
      </w:pPr>
      <w:r/>
      <w:bookmarkStart w:id="239" w:name="_Toc353825551"/>
      <w:r/>
      <w:bookmarkStart w:id="240" w:name="_Toc353873941"/>
      <w:r/>
      <w:bookmarkStart w:id="241" w:name="_Toc305158823"/>
      <w:r/>
      <w:bookmarkStart w:id="242" w:name="_Toc353825545"/>
      <w:r/>
      <w:bookmarkStart w:id="243" w:name="_Toc264969245"/>
      <w:r/>
      <w:bookmarkStart w:id="244" w:name="_Toc150480793"/>
      <w:r/>
      <w:bookmarkStart w:id="245" w:name="_Toc142311057"/>
      <w:r/>
      <w:bookmarkStart w:id="246" w:name="_Toc265228393"/>
      <w:r/>
      <w:bookmarkStart w:id="247" w:name="_Toc305158897"/>
      <w:r/>
      <w:bookmarkStart w:id="248" w:name="_Toc127151555"/>
      <w:r/>
      <w:bookmarkStart w:id="249" w:name="_Toc353873665"/>
      <w:r/>
      <w:bookmarkStart w:id="250" w:name="_Toc353873935"/>
      <w:r/>
      <w:bookmarkStart w:id="251" w:name="_Toc150774760"/>
      <w:r/>
      <w:bookmarkStart w:id="252" w:name="_Toc226965828"/>
      <w:r/>
      <w:bookmarkStart w:id="253" w:name="_Toc226337251"/>
      <w:r/>
      <w:bookmarkStart w:id="254" w:name="_Toc195842920"/>
      <w:r>
        <w:rPr>
          <w:rFonts w:hint="eastAsia" w:ascii="宋体" w:hAnsi="宋体"/>
          <w:b/>
          <w:sz w:val="32"/>
          <w:szCs w:val="32"/>
          <w:highlight w:val="none"/>
        </w:rPr>
        <w:t xml:space="preserve">第一节 符合性审查程序</w:t>
      </w:r>
      <w:r/>
    </w:p>
    <w:p>
      <w:pPr>
        <w:ind w:firstLine="480"/>
        <w:spacing w:line="360" w:lineRule="auto"/>
        <w:tabs>
          <w:tab w:val="left" w:pos="360" w:leader="none"/>
        </w:tabs>
        <w:rPr>
          <w:rFonts w:hint="eastAsia" w:ascii="宋体" w:hAnsi="宋体"/>
          <w:sz w:val="24"/>
          <w:highlight w:val="none"/>
        </w:rPr>
        <w:outlineLvl w:val="1"/>
      </w:pPr>
      <w:r/>
      <w:bookmarkStart w:id="255" w:name="_Toc520356167"/>
      <w:r>
        <w:rPr>
          <w:rFonts w:hint="eastAsia" w:ascii="宋体" w:hAnsi="宋体"/>
          <w:sz w:val="24"/>
          <w:highlight w:val="none"/>
        </w:rPr>
        <w:t xml:space="preserve">一、</w:t>
      </w:r>
      <w:r>
        <w:rPr>
          <w:rFonts w:hint="eastAsia" w:ascii="宋体" w:hAnsi="宋体"/>
          <w:sz w:val="24"/>
          <w:highlight w:val="none"/>
        </w:rPr>
        <w:t xml:space="preserve">磋商小组对资格审查合格的供应商的响应文件进行符合性审查，以确定其是否满足磋商文件的实质性要求。</w:t>
      </w:r>
      <w:bookmarkEnd w:id="255"/>
      <w:r/>
      <w:r/>
    </w:p>
    <w:p>
      <w:pPr>
        <w:ind w:firstLine="480"/>
        <w:spacing w:line="360" w:lineRule="auto"/>
        <w:tabs>
          <w:tab w:val="left" w:pos="1080" w:leader="none"/>
        </w:tabs>
        <w:rPr>
          <w:rFonts w:hint="eastAsia" w:ascii="宋体" w:hAnsi="宋体"/>
          <w:sz w:val="24"/>
          <w:highlight w:val="none"/>
        </w:rPr>
      </w:pPr>
      <w:r>
        <w:rPr>
          <w:rFonts w:hint="eastAsia" w:ascii="宋体" w:hAnsi="宋体"/>
          <w:sz w:val="24"/>
          <w:highlight w:val="none"/>
        </w:rPr>
        <w:t xml:space="preserve">二、</w:t>
      </w:r>
      <w:r>
        <w:rPr>
          <w:rFonts w:hint="eastAsia" w:ascii="宋体" w:hAnsi="宋体"/>
          <w:sz w:val="24"/>
          <w:highlight w:val="none"/>
        </w:rPr>
        <w:t xml:space="preserve">磋商小组根据《符合性审查要求》中规定的审查因素和审查内容，对供应商的响应文件是否实质上响应磋商文件进行符合性审查，并形成符合性审查评审结果。响应文件不符合《符合性审查要求》的，响应无效。</w:t>
      </w:r>
      <w:r/>
    </w:p>
    <w:p>
      <w:pPr>
        <w:ind w:firstLine="2249"/>
        <w:spacing w:line="360" w:lineRule="auto"/>
        <w:tabs>
          <w:tab w:val="left" w:pos="900" w:leader="none"/>
          <w:tab w:val="left" w:pos="1080" w:leader="none"/>
          <w:tab w:val="left" w:pos="1589" w:leader="none"/>
        </w:tabs>
        <w:rPr>
          <w:rFonts w:hint="eastAsia" w:ascii="宋体" w:hAnsi="宋体"/>
          <w:b/>
          <w:sz w:val="32"/>
          <w:szCs w:val="32"/>
          <w:highlight w:val="none"/>
        </w:rPr>
      </w:pPr>
      <w:r>
        <w:rPr>
          <w:rFonts w:hint="eastAsia" w:ascii="宋体" w:hAnsi="宋体"/>
          <w:b/>
          <w:sz w:val="32"/>
          <w:szCs w:val="32"/>
          <w:highlight w:val="none"/>
        </w:rPr>
        <w:t xml:space="preserve">第二节 符合性审查及评审要求</w:t>
      </w:r>
      <w:r/>
    </w:p>
    <w:p>
      <w:pPr>
        <w:pStyle w:val="1221"/>
        <w:ind w:firstLine="602"/>
        <w:rPr>
          <w:rFonts w:hint="eastAsia" w:ascii="宋体" w:hAnsi="宋体"/>
          <w:b/>
          <w:color w:val="000000"/>
          <w:sz w:val="30"/>
          <w:szCs w:val="30"/>
          <w:highlight w:val="none"/>
        </w:rPr>
      </w:pPr>
      <w:r>
        <w:rPr>
          <w:rFonts w:hint="eastAsia" w:ascii="宋体" w:hAnsi="宋体"/>
          <w:b/>
          <w:color w:val="000000"/>
          <w:sz w:val="30"/>
          <w:szCs w:val="30"/>
          <w:highlight w:val="none"/>
        </w:rPr>
        <w:t xml:space="preserve">一、符合性审查要求</w:t>
      </w:r>
      <w:r/>
    </w:p>
    <w:tbl>
      <w:tblPr>
        <w:tblStyle w:val="99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3"/>
        <w:gridCol w:w="1989"/>
      </w:tblGrid>
      <w:tr>
        <w:trPr>
          <w:jc w:val="center"/>
          <w:trHeight w:val="300"/>
        </w:trPr>
        <w:tc>
          <w:tcPr>
            <w:tcW w:w="482" w:type="dxa"/>
            <w:vAlign w:val="center"/>
            <w:textDirection w:val="lrTb"/>
            <w:noWrap w:val="false"/>
          </w:tcPr>
          <w:p>
            <w:pPr>
              <w:jc w:val="center"/>
              <w:widowControl/>
              <w:rPr>
                <w:rFonts w:hint="eastAsia" w:ascii="宋体" w:hAnsi="宋体"/>
                <w:b/>
                <w:sz w:val="24"/>
                <w:highlight w:val="none"/>
              </w:rPr>
            </w:pPr>
            <w:r>
              <w:rPr>
                <w:rFonts w:hint="eastAsia" w:ascii="宋体" w:hAnsi="宋体"/>
                <w:b/>
                <w:sz w:val="24"/>
                <w:highlight w:val="none"/>
              </w:rPr>
              <w:t xml:space="preserve">序号</w:t>
            </w:r>
            <w:r/>
          </w:p>
        </w:tc>
        <w:tc>
          <w:tcPr>
            <w:tcW w:w="947" w:type="dxa"/>
            <w:vAlign w:val="center"/>
            <w:textDirection w:val="lrTb"/>
            <w:noWrap w:val="false"/>
          </w:tcPr>
          <w:p>
            <w:pPr>
              <w:jc w:val="center"/>
              <w:widowControl/>
              <w:rPr>
                <w:rFonts w:hint="eastAsia" w:ascii="宋体" w:hAnsi="宋体"/>
                <w:b/>
                <w:sz w:val="24"/>
                <w:highlight w:val="none"/>
              </w:rPr>
            </w:pPr>
            <w:r>
              <w:rPr>
                <w:rFonts w:hint="eastAsia" w:ascii="宋体" w:hAnsi="宋体"/>
                <w:b/>
                <w:sz w:val="24"/>
                <w:highlight w:val="none"/>
              </w:rPr>
              <w:t xml:space="preserve">审查因素</w:t>
            </w:r>
            <w:r/>
          </w:p>
        </w:tc>
        <w:tc>
          <w:tcPr>
            <w:tcW w:w="2404" w:type="dxa"/>
            <w:vAlign w:val="center"/>
            <w:textDirection w:val="lrTb"/>
            <w:noWrap w:val="false"/>
          </w:tcPr>
          <w:p>
            <w:pPr>
              <w:jc w:val="center"/>
              <w:widowControl/>
              <w:rPr>
                <w:rFonts w:hint="eastAsia" w:ascii="宋体" w:hAnsi="宋体"/>
                <w:b/>
                <w:sz w:val="24"/>
                <w:highlight w:val="none"/>
              </w:rPr>
            </w:pPr>
            <w:r>
              <w:rPr>
                <w:rFonts w:hint="eastAsia" w:ascii="宋体" w:hAnsi="宋体"/>
                <w:b/>
                <w:sz w:val="24"/>
                <w:highlight w:val="none"/>
              </w:rPr>
              <w:t xml:space="preserve">审查内容</w:t>
            </w:r>
            <w:r/>
          </w:p>
        </w:tc>
        <w:tc>
          <w:tcPr>
            <w:tcW w:w="1168" w:type="dxa"/>
            <w:vAlign w:val="center"/>
            <w:textDirection w:val="lrTb"/>
            <w:noWrap w:val="false"/>
          </w:tcPr>
          <w:p>
            <w:pPr>
              <w:jc w:val="center"/>
              <w:widowControl/>
              <w:rPr>
                <w:rFonts w:hint="eastAsia" w:ascii="宋体" w:hAnsi="宋体"/>
                <w:b/>
                <w:sz w:val="24"/>
                <w:highlight w:val="none"/>
              </w:rPr>
            </w:pPr>
            <w:r>
              <w:rPr>
                <w:rFonts w:hint="eastAsia" w:ascii="宋体" w:hAnsi="宋体"/>
                <w:b/>
                <w:sz w:val="24"/>
                <w:highlight w:val="none"/>
              </w:rPr>
              <w:t xml:space="preserve">格式要求</w:t>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响应函</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响应函</w:t>
            </w:r>
            <w:r>
              <w:rPr>
                <w:rFonts w:hint="eastAsia" w:ascii="宋体" w:hAnsi="宋体"/>
                <w:sz w:val="24"/>
                <w:highlight w:val="none"/>
              </w:rPr>
              <w:t xml:space="preserve">；</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格式见《响应文件格式》</w:t>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2</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响应完整性</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报价明细表未有缺项、漏项；</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格式见《报价明细表》</w:t>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报价</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报价未超过最高限价（总价最高限价及单价最高限价）或预算价的；</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4</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报价唯一性</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响应文件未</w:t>
            </w:r>
            <w:r>
              <w:rPr>
                <w:rFonts w:hint="eastAsia" w:ascii="宋体" w:hAnsi="宋体"/>
                <w:sz w:val="24"/>
                <w:highlight w:val="none"/>
              </w:rPr>
              <w:t xml:space="preserve">出现可选择性或可调整的报价（磋商文件另有规定的除外）</w:t>
            </w:r>
            <w:r>
              <w:rPr>
                <w:rFonts w:hint="eastAsia" w:ascii="宋体" w:hAnsi="宋体"/>
                <w:sz w:val="24"/>
                <w:highlight w:val="none"/>
              </w:rPr>
              <w:t xml:space="preserve">；</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5</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响应有效期</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响应文件中承诺的响应有效期满足磋商文件中载明的响应有效期的；</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6</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签署、加盖公章</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按照磋商文件要求签署、加盖公章的；</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实质性格式</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标记为“实质性格式”的文件均按磋商文件要求提供；</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8</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★号条款响应</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响应文件满足磋商文件</w:t>
            </w:r>
            <w:r>
              <w:rPr>
                <w:rFonts w:hint="eastAsia" w:ascii="宋体" w:hAnsi="宋体"/>
                <w:sz w:val="24"/>
                <w:highlight w:val="none"/>
              </w:rPr>
              <w:t xml:space="preserve">第五章《采购需求》</w:t>
            </w:r>
            <w:r>
              <w:rPr>
                <w:rFonts w:hint="eastAsia" w:ascii="宋体" w:hAnsi="宋体"/>
                <w:sz w:val="24"/>
                <w:highlight w:val="none"/>
              </w:rPr>
              <w:t xml:space="preserve">中★号条款要求的；</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9</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分包承担主体资质（如有）</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分包承担主体具备《供应商须知资料表》载明的资质条件且提供了资质证书电子件（如有）；</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10</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分包意向协议（如有）</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按磋商文件规定签订并提供分包意向协议原件的电子件的；</w:t>
            </w:r>
            <w:r>
              <w:rPr>
                <w:rFonts w:hint="eastAsia" w:ascii="宋体" w:hAnsi="宋体"/>
                <w:sz w:val="24"/>
                <w:highlight w:val="none"/>
              </w:rPr>
              <w:t xml:space="preserve">（如有）</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11</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报价的修正（如有）</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不涉及报价修正，或响应文件报价出现前后不一致时，供应商对修正后的报价予以确认；（如有）</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12</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进口产品</w:t>
            </w:r>
            <w:r/>
          </w:p>
          <w:p>
            <w:pPr>
              <w:jc w:val="left"/>
              <w:widowControl/>
              <w:rPr>
                <w:rFonts w:hint="eastAsia" w:ascii="宋体" w:hAnsi="宋体"/>
                <w:sz w:val="24"/>
                <w:highlight w:val="none"/>
              </w:rPr>
            </w:pPr>
            <w:r>
              <w:rPr>
                <w:rFonts w:hint="eastAsia" w:ascii="宋体" w:hAnsi="宋体"/>
                <w:sz w:val="24"/>
                <w:highlight w:val="none"/>
              </w:rPr>
              <w:t xml:space="preserve">（如有）</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磋商文件不接受进口产品响应的内容时，供应商所投产品非进口产品的；</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13</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国家有关部门对供应商的响应产品有强制性规定或要求的</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sz w:val="24"/>
                <w:highlight w:val="none"/>
              </w:rPr>
            </w:pPr>
            <w:r>
              <w:rPr>
                <w:rFonts w:hint="eastAsia" w:ascii="宋体" w:hAnsi="宋体"/>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sz w:val="24"/>
                <w:highlight w:val="none"/>
              </w:rPr>
            </w:pPr>
            <w:r>
              <w:rPr>
                <w:rFonts w:hint="eastAsia" w:ascii="宋体" w:hAnsi="宋体"/>
                <w:sz w:val="24"/>
                <w:highlight w:val="none"/>
              </w:rPr>
              <w:t xml:space="preserve">2）响应产品如有属于开展国家信息安全产品认证产品范围的，须提供由中国网络安全审查技术与认证中心（原中国信息安全认证中心）按国家标准认证颁发的有效认证证书等）；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sz w:val="24"/>
                <w:highlight w:val="none"/>
              </w:rPr>
            </w:pPr>
            <w:r>
              <w:rPr>
                <w:rFonts w:hint="eastAsia" w:ascii="宋体" w:hAnsi="宋体"/>
                <w:sz w:val="24"/>
                <w:highlight w:val="none"/>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14</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公平竞争</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供应商遵循公平竞争的原则，不存在恶意串通，妨碍其他供应商的竞争行为，不存在损害采购人或者其他供应商的合法权益情形的；</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416"/>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15</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串通响应</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16</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附加条件</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相应文件未含有采购人不能接受的附加条件的；</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17</w:t>
            </w:r>
            <w:r/>
          </w:p>
        </w:tc>
        <w:tc>
          <w:tcPr>
            <w:tcW w:w="947"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其他无效情形</w:t>
            </w:r>
            <w:r/>
          </w:p>
        </w:tc>
        <w:tc>
          <w:tcPr>
            <w:tcW w:w="2404"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供应商、响应文件不存在不符合法律、法规和磋商文件规定的其他无效情形。</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bl>
    <w:p>
      <w:pPr>
        <w:ind w:firstLine="602"/>
        <w:jc w:val="left"/>
        <w:spacing w:line="360" w:lineRule="auto"/>
        <w:widowControl/>
        <w:rPr>
          <w:rFonts w:hint="eastAsia" w:ascii="宋体" w:hAnsi="宋体"/>
          <w:b/>
          <w:sz w:val="30"/>
          <w:szCs w:val="30"/>
          <w:highlight w:val="none"/>
        </w:rPr>
      </w:pPr>
      <w:r/>
      <w:bookmarkStart w:id="256" w:name="_Hlt487972895"/>
      <w:r/>
      <w:bookmarkEnd w:id="256"/>
      <w:r>
        <w:rPr>
          <w:rFonts w:hint="eastAsia" w:ascii="宋体" w:hAnsi="宋体"/>
          <w:b/>
          <w:sz w:val="30"/>
          <w:szCs w:val="30"/>
          <w:highlight w:val="none"/>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sz w:val="24"/>
          <w:highlight w:val="none"/>
        </w:rPr>
      </w:pPr>
      <w:r>
        <w:rPr>
          <w:rFonts w:hint="eastAsia" w:ascii="宋体" w:hAnsi="宋体"/>
          <w:sz w:val="24"/>
          <w:highlight w:val="none"/>
        </w:rPr>
        <w:t xml:space="preserve">（一）磋商小组所有成员应当集中与单一供应商分别进行磋商，并给予所有参加磋商的供应商平等的磋商机会。具体要求详见第二章27.1磋商程序。</w:t>
      </w:r>
      <w:r/>
    </w:p>
    <w:p>
      <w:pPr>
        <w:ind w:firstLine="480"/>
        <w:spacing w:line="360" w:lineRule="auto"/>
        <w:tabs>
          <w:tab w:val="left" w:pos="360" w:leader="none"/>
        </w:tabs>
        <w:rPr>
          <w:rFonts w:hint="eastAsia" w:ascii="宋体" w:hAnsi="宋体"/>
          <w:sz w:val="24"/>
          <w:highlight w:val="none"/>
        </w:rPr>
        <w:outlineLvl w:val="1"/>
      </w:pPr>
      <w:r>
        <w:rPr>
          <w:rFonts w:hint="eastAsia" w:ascii="宋体" w:hAnsi="宋体"/>
          <w:sz w:val="24"/>
          <w:highlight w:val="none"/>
        </w:rPr>
        <w:t xml:space="preserve">（二）最后报价的算术修正及政策调整</w:t>
      </w:r>
      <w:r/>
    </w:p>
    <w:p>
      <w:pPr>
        <w:ind w:firstLine="480"/>
        <w:spacing w:line="360" w:lineRule="auto"/>
        <w:tabs>
          <w:tab w:val="left" w:pos="1080" w:leader="none"/>
          <w:tab w:val="left" w:pos="1589" w:leader="none"/>
        </w:tabs>
        <w:rPr>
          <w:rFonts w:hint="eastAsia" w:ascii="宋体" w:hAnsi="宋体"/>
          <w:sz w:val="24"/>
          <w:highlight w:val="none"/>
        </w:rPr>
      </w:pPr>
      <w:r>
        <w:rPr>
          <w:rFonts w:hint="eastAsia" w:ascii="宋体" w:hAnsi="宋体"/>
          <w:sz w:val="24"/>
          <w:highlight w:val="none"/>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b/>
          <w:sz w:val="24"/>
          <w:highlight w:val="none"/>
        </w:rPr>
        <w:t xml:space="preserve">响应无效</w:t>
      </w:r>
      <w:r>
        <w:rPr>
          <w:rFonts w:hint="eastAsia" w:ascii="宋体" w:hAnsi="宋体"/>
          <w:sz w:val="24"/>
          <w:highlight w:val="none"/>
        </w:rPr>
        <w:t xml:space="preserve">。</w:t>
      </w:r>
      <w:r/>
    </w:p>
    <w:p>
      <w:pPr>
        <w:ind w:firstLine="480"/>
        <w:spacing w:line="360" w:lineRule="auto"/>
        <w:tabs>
          <w:tab w:val="left" w:pos="1080" w:leader="none"/>
          <w:tab w:val="left" w:pos="1589" w:leader="none"/>
          <w:tab w:val="left" w:pos="1872" w:leader="none"/>
        </w:tabs>
        <w:rPr>
          <w:rFonts w:hint="eastAsia" w:ascii="宋体" w:hAnsi="宋体"/>
          <w:sz w:val="24"/>
          <w:highlight w:val="none"/>
        </w:rPr>
      </w:pPr>
      <w:r>
        <w:rPr>
          <w:rFonts w:hint="eastAsia" w:ascii="宋体" w:hAnsi="宋体"/>
          <w:sz w:val="24"/>
          <w:highlight w:val="none"/>
        </w:rPr>
        <w:t xml:space="preserve">2、最后报价出现前后不一致的，按照下列规定修正：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highlight w:val="none"/>
        </w:rPr>
      </w:pPr>
      <w:r>
        <w:rPr>
          <w:rFonts w:hint="eastAsia" w:ascii="宋体" w:hAnsi="宋体"/>
          <w:sz w:val="24"/>
          <w:highlight w:val="none"/>
        </w:rPr>
        <w:t xml:space="preserve">2.1、大写金额和小写金额不一致的，以大写金额为准；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highlight w:val="none"/>
        </w:rPr>
      </w:pPr>
      <w:r>
        <w:rPr>
          <w:rFonts w:hint="eastAsia" w:ascii="宋体" w:hAnsi="宋体"/>
          <w:sz w:val="24"/>
          <w:highlight w:val="none"/>
        </w:rPr>
        <w:t xml:space="preserve">2.2、单价金额小数点或者百分比有明显错位的，以最后报价一览表的总价为准，并修改单价；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highlight w:val="none"/>
        </w:rPr>
      </w:pPr>
      <w:r>
        <w:rPr>
          <w:rFonts w:hint="eastAsia" w:ascii="宋体" w:hAnsi="宋体"/>
          <w:sz w:val="24"/>
          <w:highlight w:val="none"/>
        </w:rPr>
        <w:t xml:space="preserve">2.3、总价金额与按单价汇总金额不一致的，以单价金额计算结果为准。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highlight w:val="none"/>
        </w:rPr>
      </w:pPr>
      <w:r>
        <w:rPr>
          <w:rFonts w:hint="eastAsia" w:ascii="宋体" w:hAnsi="宋体"/>
          <w:sz w:val="24"/>
          <w:highlight w:val="none"/>
        </w:rPr>
        <w:t xml:space="preserve">同时出现两种以上不一致的，按照前款规定的顺序修正。修正后的报价经供应商书面确认后产生约束力，供应商不确认的，</w:t>
      </w:r>
      <w:r>
        <w:rPr>
          <w:rFonts w:hint="eastAsia" w:ascii="宋体" w:hAnsi="宋体"/>
          <w:b/>
          <w:sz w:val="24"/>
          <w:highlight w:val="none"/>
        </w:rPr>
        <w:t xml:space="preserve">其响应无效</w:t>
      </w:r>
      <w:r>
        <w:rPr>
          <w:rFonts w:hint="eastAsia" w:ascii="宋体" w:hAnsi="宋体"/>
          <w:sz w:val="24"/>
          <w:highlight w:val="none"/>
        </w:rPr>
        <w:t xml:space="preserve">。</w:t>
      </w:r>
      <w:r/>
    </w:p>
    <w:p>
      <w:pPr>
        <w:numPr>
          <w:ilvl w:val="0"/>
          <w:numId w:val="10"/>
        </w:numPr>
        <w:ind w:firstLine="480"/>
        <w:spacing w:line="360" w:lineRule="auto"/>
        <w:tabs>
          <w:tab w:val="left" w:pos="1080" w:leader="none"/>
          <w:tab w:val="left" w:pos="1589" w:leader="none"/>
        </w:tabs>
        <w:rPr>
          <w:rFonts w:hint="eastAsia" w:ascii="宋体" w:hAnsi="宋体"/>
          <w:b/>
          <w:sz w:val="24"/>
          <w:highlight w:val="none"/>
        </w:rPr>
      </w:pPr>
      <w:r>
        <w:rPr>
          <w:rFonts w:hint="eastAsia" w:ascii="宋体" w:hAnsi="宋体"/>
          <w:sz w:val="24"/>
          <w:highlight w:val="none"/>
        </w:rPr>
        <w:t xml:space="preserve">落实政府采购政策的价格调整：详见第三节评标办法中的</w:t>
      </w:r>
      <w:r>
        <w:rPr>
          <w:rFonts w:hint="eastAsia" w:ascii="宋体" w:hAnsi="宋体"/>
          <w:b/>
          <w:sz w:val="24"/>
          <w:highlight w:val="none"/>
        </w:rPr>
        <w:t xml:space="preserve">政府采购政策功能落实。</w:t>
      </w:r>
      <w:r/>
    </w:p>
    <w:p>
      <w:pPr>
        <w:numPr>
          <w:ilvl w:val="0"/>
          <w:numId w:val="0"/>
        </w:numPr>
        <w:ind w:firstLine="482"/>
        <w:spacing w:line="360" w:lineRule="auto"/>
        <w:tabs>
          <w:tab w:val="left" w:pos="1080" w:leader="none"/>
          <w:tab w:val="left" w:pos="1589" w:leader="none"/>
        </w:tabs>
        <w:rPr>
          <w:rFonts w:hint="eastAsia" w:ascii="宋体" w:hAnsi="宋体"/>
          <w:b/>
          <w:sz w:val="24"/>
          <w:highlight w:val="none"/>
        </w:rPr>
      </w:pPr>
      <w:r>
        <w:rPr>
          <w:rFonts w:hint="eastAsia" w:ascii="宋体" w:hAnsi="宋体" w:eastAsia="宋体" w:cs="Times New Roman"/>
          <w:b/>
          <w:sz w:val="24"/>
          <w:szCs w:val="24"/>
          <w:highlight w:val="none"/>
          <w:lang w:val="en-US" w:eastAsia="zh-CN" w:bidi="ar-SA"/>
        </w:rPr>
        <w:t xml:space="preserve">（四）</w:t>
      </w:r>
      <w:r>
        <w:rPr>
          <w:rFonts w:hint="eastAsia" w:ascii="宋体" w:hAnsi="宋体" w:eastAsia="宋体" w:cs="Times New Roman"/>
          <w:b w:val="0"/>
          <w:bCs/>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1、投标（响应）报价低于采购项目预算50%的，即投标（响应）报价&lt;采购项目预算×50%；2、投标（响应）报价低于采购项目最高限价45%的，即</w:t>
      </w:r>
      <w:r>
        <w:rPr>
          <w:rFonts w:hint="eastAsia" w:ascii="宋体" w:hAnsi="宋体" w:eastAsia="宋体" w:cs="Times New Roman"/>
          <w:b w:val="0"/>
          <w:bCs/>
          <w:sz w:val="24"/>
          <w:highlight w:val="none"/>
        </w:rPr>
        <w:t xml:space="preserve">投标（响应）报价&lt;采购项目最高限价×45%；3、评审委员会认定的供应商报价过低、有可能影响产品质量或者不能诚信履约的其他情形。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评审委员会应当将其作为无效投标（响应）处理。审查相关情况应当在评审报告中进行记录。</w:t>
      </w:r>
      <w:bookmarkEnd w:id="239"/>
      <w:r/>
      <w:bookmarkEnd w:id="240"/>
      <w:r/>
      <w:r/>
    </w:p>
    <w:p>
      <w:pPr>
        <w:ind w:firstLine="602"/>
        <w:spacing w:line="360" w:lineRule="auto"/>
        <w:tabs>
          <w:tab w:val="left" w:pos="360" w:leader="none"/>
        </w:tabs>
        <w:rPr>
          <w:rFonts w:hint="eastAsia" w:ascii="宋体" w:hAnsi="宋体"/>
          <w:b/>
          <w:sz w:val="30"/>
          <w:szCs w:val="30"/>
          <w:highlight w:val="none"/>
        </w:rPr>
        <w:outlineLvl w:val="1"/>
      </w:pPr>
      <w:r>
        <w:rPr>
          <w:rFonts w:hint="eastAsia" w:ascii="宋体" w:hAnsi="宋体"/>
          <w:b/>
          <w:sz w:val="30"/>
          <w:szCs w:val="30"/>
          <w:highlight w:val="none"/>
        </w:rPr>
        <w:t xml:space="preserve">三、评审方法和评审标准</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（一）本项目采用的评标方法详见《第三节 评标方法》，本项目采用的评标标准详见《第四节 评标标准》。</w:t>
      </w:r>
      <w:r/>
    </w:p>
    <w:p>
      <w:pPr>
        <w:ind w:firstLine="602"/>
        <w:spacing w:line="360" w:lineRule="auto"/>
        <w:tabs>
          <w:tab w:val="left" w:pos="360" w:leader="none"/>
        </w:tabs>
        <w:rPr>
          <w:rFonts w:hint="eastAsia" w:ascii="宋体" w:hAnsi="宋体"/>
          <w:b/>
          <w:sz w:val="30"/>
          <w:szCs w:val="30"/>
          <w:highlight w:val="none"/>
        </w:rPr>
        <w:outlineLvl w:val="1"/>
      </w:pPr>
      <w:r/>
      <w:bookmarkStart w:id="257" w:name="_Toc226965736"/>
      <w:r/>
      <w:bookmarkEnd w:id="257"/>
      <w:r/>
      <w:bookmarkStart w:id="258" w:name="_Toc164229387"/>
      <w:r/>
      <w:bookmarkEnd w:id="258"/>
      <w:r/>
      <w:bookmarkStart w:id="259" w:name="_Toc151193934"/>
      <w:r/>
      <w:bookmarkEnd w:id="259"/>
      <w:r/>
      <w:bookmarkStart w:id="260" w:name="_Toc520356170"/>
      <w:r/>
      <w:bookmarkEnd w:id="260"/>
      <w:r/>
      <w:bookmarkStart w:id="261" w:name="_Toc265228384"/>
      <w:r/>
      <w:bookmarkEnd w:id="261"/>
      <w:r/>
      <w:bookmarkStart w:id="262" w:name="_Toc164608660"/>
      <w:r/>
      <w:bookmarkEnd w:id="262"/>
      <w:r/>
      <w:bookmarkStart w:id="263" w:name="_Toc305158814"/>
      <w:r/>
      <w:bookmarkEnd w:id="263"/>
      <w:r/>
      <w:bookmarkStart w:id="264" w:name="_Toc226337242"/>
      <w:r/>
      <w:bookmarkEnd w:id="264"/>
      <w:r/>
      <w:bookmarkStart w:id="265" w:name="_Toc151193716"/>
      <w:r/>
      <w:bookmarkEnd w:id="265"/>
      <w:r/>
      <w:bookmarkStart w:id="266" w:name="_Toc150480784"/>
      <w:r/>
      <w:bookmarkEnd w:id="266"/>
      <w:r/>
      <w:bookmarkStart w:id="267" w:name="_Toc149720839"/>
      <w:r/>
      <w:bookmarkEnd w:id="267"/>
      <w:r/>
      <w:bookmarkStart w:id="268" w:name="_Toc226965819"/>
      <w:r/>
      <w:bookmarkEnd w:id="268"/>
      <w:r/>
      <w:bookmarkStart w:id="269" w:name="_Toc150774751"/>
      <w:r/>
      <w:bookmarkEnd w:id="269"/>
      <w:r/>
      <w:bookmarkStart w:id="270" w:name="_Ref467307010"/>
      <w:r/>
      <w:bookmarkEnd w:id="270"/>
      <w:r/>
      <w:bookmarkStart w:id="271" w:name="_Toc127151546"/>
      <w:r/>
      <w:bookmarkEnd w:id="271"/>
      <w:r/>
      <w:bookmarkStart w:id="272" w:name="_Toc151193644"/>
      <w:r/>
      <w:bookmarkEnd w:id="272"/>
      <w:r/>
      <w:bookmarkStart w:id="273" w:name="_Toc142311048"/>
      <w:r/>
      <w:bookmarkEnd w:id="273"/>
      <w:r/>
      <w:bookmarkStart w:id="274" w:name="_Toc264969236"/>
      <w:r/>
      <w:bookmarkEnd w:id="274"/>
      <w:r/>
      <w:bookmarkStart w:id="275" w:name="_Toc226309790"/>
      <w:r/>
      <w:bookmarkEnd w:id="275"/>
      <w:r/>
      <w:bookmarkStart w:id="276" w:name="_Toc164608815"/>
      <w:r/>
      <w:bookmarkEnd w:id="276"/>
      <w:r/>
      <w:bookmarkStart w:id="277" w:name="_Toc127161460"/>
      <w:r/>
      <w:bookmarkEnd w:id="277"/>
      <w:r/>
      <w:bookmarkStart w:id="278" w:name="_Toc164351640"/>
      <w:r/>
      <w:bookmarkEnd w:id="278"/>
      <w:r/>
      <w:bookmarkStart w:id="279" w:name="_Toc150774646"/>
      <w:r/>
      <w:bookmarkEnd w:id="279"/>
      <w:r/>
      <w:bookmarkStart w:id="280" w:name="_Toc164229241"/>
      <w:r/>
      <w:bookmarkEnd w:id="280"/>
      <w:r/>
      <w:bookmarkStart w:id="281" w:name="_Toc127151747"/>
      <w:r/>
      <w:bookmarkEnd w:id="281"/>
      <w:r/>
      <w:bookmarkStart w:id="282" w:name="_Toc195842911"/>
      <w:r/>
      <w:bookmarkEnd w:id="282"/>
      <w:r/>
      <w:bookmarkStart w:id="283" w:name="_Toc150509297"/>
      <w:r/>
      <w:bookmarkEnd w:id="283"/>
      <w:r/>
      <w:bookmarkStart w:id="284" w:name="_Toc151193788"/>
      <w:r/>
      <w:bookmarkEnd w:id="284"/>
      <w:r/>
      <w:bookmarkStart w:id="285" w:name="_Toc305158888"/>
      <w:r/>
      <w:bookmarkEnd w:id="285"/>
      <w:r/>
      <w:bookmarkStart w:id="286" w:name="_Toc151193860"/>
      <w:r/>
      <w:bookmarkEnd w:id="286"/>
      <w:r/>
      <w:bookmarkStart w:id="287" w:name="_Toc151190173"/>
      <w:r/>
      <w:bookmarkEnd w:id="287"/>
      <w:r>
        <w:rPr>
          <w:rFonts w:hint="eastAsia" w:ascii="宋体" w:hAnsi="宋体"/>
          <w:b/>
          <w:sz w:val="30"/>
          <w:szCs w:val="30"/>
          <w:highlight w:val="none"/>
        </w:rPr>
        <w:t xml:space="preserve">四、确定成交候选人名单</w:t>
      </w:r>
      <w:r/>
    </w:p>
    <w:p>
      <w:pPr>
        <w:ind w:firstLine="480"/>
        <w:spacing w:line="360" w:lineRule="auto"/>
        <w:tabs>
          <w:tab w:val="left" w:pos="1080" w:leader="none"/>
          <w:tab w:val="left" w:pos="1589" w:leader="none"/>
          <w:tab w:val="left" w:pos="1872" w:leader="none"/>
        </w:tabs>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szCs w:val="20"/>
          <w:highlight w:val="none"/>
        </w:rPr>
        <w:t xml:space="preserve">、磋商小组根据最终供应商排序，依次推荐排序前</w:t>
      </w:r>
      <w:r>
        <w:rPr>
          <w:rFonts w:hint="eastAsia" w:ascii="宋体" w:hAnsi="宋体"/>
          <w:sz w:val="24"/>
          <w:highlight w:val="none"/>
        </w:rPr>
        <w:t xml:space="preserve">3名</w:t>
      </w:r>
      <w:r>
        <w:rPr>
          <w:rFonts w:hint="eastAsia" w:ascii="宋体" w:hAnsi="宋体"/>
          <w:sz w:val="24"/>
          <w:szCs w:val="20"/>
          <w:highlight w:val="none"/>
        </w:rPr>
        <w:t xml:space="preserve">的供应商为</w:t>
      </w:r>
      <w:r>
        <w:rPr>
          <w:rFonts w:hint="eastAsia" w:ascii="宋体" w:hAnsi="宋体"/>
          <w:sz w:val="24"/>
          <w:szCs w:val="21"/>
          <w:highlight w:val="none"/>
        </w:rPr>
        <w:t xml:space="preserve">成交候选供应商</w:t>
      </w:r>
      <w:r>
        <w:rPr>
          <w:rFonts w:hint="eastAsia" w:ascii="宋体" w:hAnsi="宋体"/>
          <w:sz w:val="24"/>
          <w:szCs w:val="20"/>
          <w:highlight w:val="none"/>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highlight w:val="none"/>
        </w:rPr>
      </w:pPr>
      <w:r>
        <w:rPr>
          <w:rFonts w:hint="eastAsia" w:ascii="宋体" w:hAnsi="宋体"/>
          <w:sz w:val="24"/>
          <w:highlight w:val="none"/>
        </w:rPr>
        <w:t xml:space="preserve">2、磋商小组要对评分汇总情况进行复核，特别是对排名第一的、报价最低的、响应文件被认定为无效的情形进行重点复核。</w:t>
      </w:r>
      <w:r/>
    </w:p>
    <w:p>
      <w:pPr>
        <w:ind w:firstLine="602"/>
        <w:spacing w:line="360" w:lineRule="auto"/>
        <w:tabs>
          <w:tab w:val="left" w:pos="360" w:leader="none"/>
        </w:tabs>
        <w:rPr>
          <w:rFonts w:hint="eastAsia" w:ascii="宋体" w:hAnsi="宋体"/>
          <w:b/>
          <w:sz w:val="30"/>
          <w:szCs w:val="30"/>
          <w:highlight w:val="none"/>
        </w:rPr>
        <w:outlineLvl w:val="1"/>
      </w:pPr>
      <w:r>
        <w:rPr>
          <w:rFonts w:hint="eastAsia" w:ascii="宋体" w:hAnsi="宋体"/>
          <w:b/>
          <w:sz w:val="30"/>
          <w:szCs w:val="30"/>
          <w:highlight w:val="none"/>
        </w:rPr>
        <w:t xml:space="preserve">五、报告违法行为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sz w:val="24"/>
          <w:highlight w:val="none"/>
        </w:rPr>
      </w:pPr>
      <w:r>
        <w:rPr>
          <w:rFonts w:hint="eastAsia" w:ascii="宋体" w:hAnsi="宋体"/>
          <w:sz w:val="24"/>
          <w:highlight w:val="none"/>
        </w:rPr>
        <w:t xml:space="preserve">（一）磋商小组在评审过程中发现供应商有行贿、提供虚假材料或者串通等违法行为时，有向采购人、采购代理机构或者有关部门报告的职责。</w:t>
      </w:r>
      <w:r/>
    </w:p>
    <w:p>
      <w:pPr>
        <w:ind w:firstLine="482"/>
        <w:jc w:val="left"/>
        <w:spacing w:line="360" w:lineRule="auto"/>
        <w:widowControl/>
        <w:tabs>
          <w:tab w:val="left" w:pos="1080" w:leader="none"/>
          <w:tab w:val="left" w:pos="1589" w:leader="none"/>
          <w:tab w:val="left" w:pos="1872" w:leader="none"/>
        </w:tabs>
        <w:rPr>
          <w:rFonts w:hint="eastAsia" w:ascii="宋体" w:hAnsi="宋体"/>
          <w:b/>
          <w:sz w:val="24"/>
          <w:highlight w:val="none"/>
        </w:rPr>
      </w:pPr>
      <w:r>
        <w:rPr>
          <w:rFonts w:hint="eastAsia" w:ascii="宋体" w:hAnsi="宋体"/>
          <w:b/>
          <w:sz w:val="24"/>
          <w:highlight w:val="none"/>
        </w:rPr>
      </w:r>
      <w:r/>
    </w:p>
    <w:p>
      <w:pPr>
        <w:ind w:firstLine="2891"/>
        <w:jc w:val="left"/>
        <w:spacing w:line="360" w:lineRule="auto"/>
        <w:widowControl/>
        <w:rPr>
          <w:rFonts w:hint="eastAsia" w:ascii="宋体" w:hAnsi="宋体"/>
          <w:b/>
          <w:bCs/>
          <w:sz w:val="32"/>
          <w:szCs w:val="32"/>
          <w:highlight w:val="none"/>
        </w:rPr>
      </w:pPr>
      <w:r>
        <w:rPr>
          <w:rFonts w:hint="eastAsia" w:ascii="宋体" w:hAnsi="宋体"/>
          <w:b/>
          <w:bCs/>
          <w:sz w:val="32"/>
          <w:szCs w:val="32"/>
          <w:highlight w:val="none"/>
        </w:rPr>
        <w:t xml:space="preserve">第三节 评标方法</w:t>
      </w:r>
      <w:r/>
    </w:p>
    <w:p>
      <w:pPr>
        <w:ind w:firstLine="480"/>
        <w:spacing w:line="360" w:lineRule="auto"/>
        <w:tabs>
          <w:tab w:val="left" w:pos="360" w:leader="none"/>
        </w:tabs>
        <w:rPr>
          <w:rFonts w:hint="eastAsia" w:ascii="宋体" w:hAnsi="宋体"/>
          <w:sz w:val="24"/>
          <w:highlight w:val="none"/>
        </w:rPr>
        <w:outlineLvl w:val="1"/>
      </w:pPr>
      <w:r>
        <w:rPr>
          <w:rFonts w:hint="eastAsia" w:ascii="宋体" w:hAnsi="宋体"/>
          <w:sz w:val="24"/>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w:t>
      </w:r>
      <w:r>
        <w:rPr>
          <w:rFonts w:hint="eastAsia" w:ascii="宋体" w:hAnsi="宋体"/>
          <w:sz w:val="24"/>
          <w:szCs w:val="21"/>
          <w:highlight w:val="none"/>
        </w:rPr>
        <w:t xml:space="preserve">评审得分且最后报价相同的，按照主观分由高到低的顺序推荐；</w:t>
      </w:r>
      <w:r>
        <w:rPr>
          <w:rFonts w:hint="eastAsia" w:ascii="宋体" w:hAnsi="宋体"/>
          <w:sz w:val="24"/>
          <w:highlight w:val="none"/>
        </w:rPr>
        <w:t xml:space="preserve">并列第一的供应商各部分得分均相同的,由采购人代表现场随机抽取确定成交单位。</w:t>
      </w:r>
      <w:r/>
    </w:p>
    <w:p>
      <w:pPr>
        <w:ind w:firstLine="480"/>
        <w:spacing w:line="360" w:lineRule="auto"/>
        <w:tabs>
          <w:tab w:val="left" w:pos="360" w:leader="none"/>
        </w:tabs>
        <w:rPr>
          <w:rFonts w:hint="eastAsia" w:ascii="宋体" w:hAnsi="宋体"/>
          <w:sz w:val="24"/>
          <w:highlight w:val="none"/>
        </w:rPr>
        <w:outlineLvl w:val="1"/>
      </w:pPr>
      <w:r>
        <w:rPr>
          <w:rFonts w:hint="eastAsia" w:ascii="宋体" w:hAnsi="宋体"/>
          <w:sz w:val="24"/>
          <w:highlight w:val="none"/>
        </w:rPr>
        <w:t xml:space="preserve">二、每部分的得分保留小数点后两位，合计得分保留小数点后两位，第三位四舍五入。             </w:t>
      </w:r>
      <w:r/>
    </w:p>
    <w:p>
      <w:pPr>
        <w:ind w:firstLine="441"/>
        <w:jc w:val="left"/>
        <w:spacing w:line="360" w:lineRule="auto"/>
        <w:rPr>
          <w:rFonts w:hint="eastAsia" w:ascii="宋体" w:hAnsi="宋体"/>
          <w:b/>
          <w:sz w:val="24"/>
          <w:highlight w:val="none"/>
        </w:rPr>
      </w:pPr>
      <w:r/>
      <w:bookmarkStart w:id="288" w:name="_Hlk149916140"/>
      <w:r>
        <w:rPr>
          <w:rFonts w:hint="eastAsia" w:ascii="宋体" w:hAnsi="宋体"/>
          <w:b/>
          <w:sz w:val="24"/>
          <w:highlight w:val="none"/>
        </w:rPr>
        <w:t xml:space="preserve">三、政府采购政策功能落实</w:t>
      </w:r>
      <w:bookmarkEnd w:id="288"/>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1、小微型企业价格扣除</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2、残疾人福利单位价格扣除</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（1）残疾人福利性单位视同小型、微型企业。</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3、监狱和戒毒企业价格扣除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（1）监狱和戒毒企业（简称监狱企业）视同小型、微型企业。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rPr>
        <w:t xml:space="preserve">供应商如不提供上述证明文件，价格将不做相应扣除</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4、残疾人福利单位、监狱企业属于小型、微型企业的，不重复享受政策。</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highlight w:val="none"/>
          <w:u w:val="single"/>
        </w:rPr>
        <w:t xml:space="preserve">6%</w:t>
      </w:r>
      <w:r>
        <w:rPr>
          <w:rFonts w:hint="eastAsia" w:ascii="宋体" w:hAnsi="宋体"/>
          <w:sz w:val="24"/>
          <w:highlight w:val="none"/>
        </w:rPr>
        <w:t xml:space="preserve">的价格扣除，用扣除后的价格参与评审。</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hint="eastAsia" w:ascii="宋体" w:hAnsi="宋体"/>
          <w:sz w:val="24"/>
          <w:highlight w:val="none"/>
          <w:u w:val="single"/>
        </w:rPr>
        <w:t xml:space="preserve">20%</w:t>
      </w:r>
      <w:r>
        <w:rPr>
          <w:rFonts w:hint="eastAsia" w:ascii="宋体" w:hAnsi="宋体"/>
          <w:sz w:val="24"/>
          <w:highlight w:val="none"/>
        </w:rPr>
        <w:t xml:space="preserve">价格扣除，用扣除后的价格参与评审。</w:t>
      </w:r>
      <w:r/>
    </w:p>
    <w:p>
      <w:pPr>
        <w:ind w:firstLine="3120"/>
        <w:spacing w:line="360" w:lineRule="auto"/>
        <w:tabs>
          <w:tab w:val="left" w:pos="360" w:leader="none"/>
        </w:tabs>
        <w:rPr>
          <w:rFonts w:hint="eastAsia" w:ascii="宋体" w:hAnsi="宋体"/>
          <w:sz w:val="24"/>
          <w:highlight w:val="none"/>
        </w:rPr>
        <w:outlineLvl w:val="1"/>
      </w:pPr>
      <w:r>
        <w:rPr>
          <w:rFonts w:hint="eastAsia" w:ascii="宋体" w:hAnsi="宋体"/>
          <w:sz w:val="24"/>
          <w:highlight w:val="none"/>
        </w:rPr>
        <w:t xml:space="preserve">  </w:t>
      </w:r>
      <w:r>
        <w:rPr>
          <w:rFonts w:hint="eastAsia" w:ascii="宋体" w:hAnsi="宋体"/>
          <w:b/>
          <w:bCs/>
          <w:sz w:val="32"/>
          <w:szCs w:val="32"/>
          <w:highlight w:val="none"/>
        </w:rPr>
        <w:t xml:space="preserve">第四节 评审标准</w:t>
      </w:r>
      <w:r/>
    </w:p>
    <w:tbl>
      <w:tblPr>
        <w:tblStyle w:val="994"/>
        <w:tblpPr w:horzAnchor="page" w:tblpX="1668" w:vertAnchor="text" w:tblpY="593" w:leftFromText="180" w:topFromText="0" w:rightFromText="180" w:bottomFromText="0"/>
        <w:tblW w:w="5167" w:type="pct"/>
        <w:tblInd w:w="0" w:type="dxa"/>
        <w:tblLayout w:type="autofit"/>
        <w:tblCellMar>
          <w:left w:w="0" w:type="dxa"/>
          <w:top w:w="0" w:type="dxa"/>
          <w:right w:w="0" w:type="dxa"/>
          <w:bottom w:w="0" w:type="dxa"/>
        </w:tblCellMar>
        <w:tblLook w:val="04A0" w:firstRow="1" w:lastRow="0" w:firstColumn="1" w:lastColumn="0" w:noHBand="0" w:noVBand="1"/>
      </w:tblPr>
      <w:tblGrid>
        <w:gridCol w:w="766"/>
        <w:gridCol w:w="1529"/>
        <w:gridCol w:w="3691"/>
        <w:gridCol w:w="727"/>
        <w:gridCol w:w="558"/>
        <w:gridCol w:w="670"/>
        <w:gridCol w:w="663"/>
      </w:tblGrid>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ascii="宋体" w:hAnsi="宋体" w:cs="宋体"/>
                <w:highlight w:val="none"/>
              </w:rPr>
            </w:pPr>
            <w:r>
              <w:rPr>
                <w:rFonts w:hint="eastAsia" w:ascii="宋体" w:hAnsi="宋体" w:cs="宋体"/>
                <w:b/>
                <w:bCs/>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jc w:val="center"/>
              <w:widowControl/>
              <w:rPr>
                <w:rFonts w:ascii="宋体" w:hAnsi="宋体" w:cs="宋体"/>
                <w:highlight w:val="none"/>
              </w:rPr>
            </w:pPr>
            <w:r>
              <w:rPr>
                <w:rFonts w:hint="eastAsia" w:ascii="宋体" w:hAnsi="宋体"/>
                <w:b/>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highlight w:val="none"/>
              </w:rPr>
            </w:pPr>
            <w:r>
              <w:rPr>
                <w:rFonts w:hint="eastAsia" w:ascii="宋体" w:hAnsi="宋体"/>
                <w:b/>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rPr>
                <w:rFonts w:hint="eastAsia" w:ascii="宋体" w:hAnsi="宋体"/>
                <w:b/>
                <w:highlight w:val="none"/>
              </w:rPr>
            </w:pPr>
            <w:r>
              <w:rPr>
                <w:rFonts w:hint="eastAsia" w:ascii="宋体" w:hAnsi="宋体"/>
                <w:b/>
                <w:highlight w:val="none"/>
              </w:rPr>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rPr>
                <w:rFonts w:hint="eastAsia" w:ascii="宋体" w:hAnsi="宋体"/>
                <w:b/>
                <w:highlight w:val="none"/>
              </w:rPr>
            </w:pPr>
            <w:r>
              <w:rPr>
                <w:rFonts w:hint="eastAsia" w:ascii="宋体" w:hAnsi="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widowControl/>
              <w:rPr>
                <w:rFonts w:hint="eastAsia" w:ascii="宋体" w:hAnsi="宋体" w:cs="宋体"/>
                <w:b w:val="0"/>
                <w:bCs w:val="0"/>
                <w:highlight w:val="none"/>
              </w:rPr>
            </w:pPr>
            <w:r>
              <w:rPr>
                <w:rFonts w:hint="eastAsia" w:ascii="宋体" w:hAnsi="宋体" w:cs="宋体"/>
                <w:b w:val="0"/>
                <w:bCs w:val="0"/>
                <w:highlight w:val="none"/>
              </w:rPr>
              <w:t xml:space="preserve">价格分采用低价优先法计算，即满足磋商文件要求且磋商价格最低的磋商报价为评标基准价，其价格分为满分。其他供应商的价格分统一按照下列公式计算（计算结果四舍五入保留两位小数）：</w:t>
            </w:r>
            <w:r/>
          </w:p>
          <w:p>
            <w:pPr>
              <w:widowControl/>
              <w:rPr>
                <w:rFonts w:hint="eastAsia" w:ascii="宋体" w:hAnsi="宋体" w:cs="宋体"/>
                <w:b w:val="0"/>
                <w:bCs w:val="0"/>
                <w:highlight w:val="none"/>
              </w:rPr>
            </w:pPr>
            <w:r>
              <w:rPr>
                <w:rFonts w:hint="eastAsia" w:ascii="宋体" w:hAnsi="宋体" w:cs="宋体"/>
                <w:b w:val="0"/>
                <w:bCs w:val="0"/>
                <w:highlight w:val="none"/>
              </w:rPr>
              <w:t xml:space="preserve">磋商报价得分=（评标基准价/磋商报价）*30</w:t>
            </w:r>
            <w:r/>
          </w:p>
          <w:p>
            <w:pPr>
              <w:widowControl/>
              <w:rPr>
                <w:rFonts w:hint="eastAsia" w:ascii="宋体" w:hAnsi="宋体" w:eastAsia="宋体" w:cs="宋体"/>
                <w:b w:val="0"/>
                <w:bCs w:val="0"/>
                <w:highlight w:val="none"/>
                <w:lang w:val="en-US" w:eastAsia="zh-CN"/>
              </w:rPr>
            </w:pPr>
            <w:r>
              <w:rPr>
                <w:rFonts w:hint="eastAsia" w:ascii="宋体" w:hAnsi="宋体" w:cs="宋体"/>
                <w:b/>
                <w:bCs/>
                <w:highlight w:val="none"/>
                <w:lang w:val="en-US" w:eastAsia="zh-CN"/>
              </w:rPr>
              <w:t xml:space="preserve">注：此处最终报价指经过报价修正，及因落实政府采购政策进行价格调整后的最终报价。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30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ascii="宋体" w:hAnsi="宋体" w:cs="宋体"/>
                <w:highlight w:val="none"/>
              </w:rPr>
            </w:pPr>
            <w:r>
              <w:rPr>
                <w:rFonts w:hint="eastAsia" w:ascii="宋体" w:hAnsi="宋体" w:cs="宋体"/>
                <w:b/>
                <w:bCs/>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jc w:val="center"/>
              <w:widowControl/>
              <w:rPr>
                <w:rFonts w:ascii="宋体" w:hAnsi="宋体" w:cs="宋体"/>
                <w:highlight w:val="none"/>
              </w:rPr>
            </w:pPr>
            <w:r>
              <w:rPr>
                <w:rFonts w:hint="eastAsia" w:ascii="宋体" w:hAnsi="宋体"/>
                <w:b/>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highlight w:val="none"/>
              </w:rPr>
            </w:pPr>
            <w:r>
              <w:rPr>
                <w:rFonts w:hint="eastAsia" w:ascii="宋体" w:hAnsi="宋体"/>
                <w:b/>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技术分</w:t>
            </w:r>
            <w:r/>
          </w:p>
          <w:p>
            <w:pPr>
              <w:jc w:val="center"/>
              <w:widowControl/>
              <w:rPr>
                <w:rFonts w:hint="eastAsia" w:ascii="宋体" w:hAnsi="宋体" w:cs="宋体"/>
                <w:b/>
                <w:bCs/>
                <w:highlight w:val="none"/>
              </w:rPr>
            </w:pPr>
            <w:r>
              <w:rPr>
                <w:rFonts w:hint="eastAsia" w:ascii="宋体" w:hAnsi="宋体" w:cs="宋体"/>
                <w:b/>
                <w:bCs/>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widowControl/>
              <w:rPr>
                <w:rFonts w:hint="eastAsia" w:ascii="宋体" w:hAnsi="宋体" w:cs="宋体"/>
                <w:b/>
                <w:bCs/>
                <w:highlight w:val="none"/>
              </w:rPr>
            </w:pPr>
            <w:r>
              <w:rPr>
                <w:rFonts w:hint="eastAsia" w:ascii="宋体" w:hAnsi="宋体" w:cs="宋体"/>
                <w:b/>
                <w:bCs/>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28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highlight w:val="none"/>
              </w:rPr>
            </w:pPr>
            <w:r>
              <w:rPr>
                <w:rFonts w:hint="eastAsia" w:ascii="等线" w:hAnsi="等线" w:eastAsia="等线"/>
                <w:b/>
                <w:bCs/>
                <w:sz w:val="22"/>
                <w:szCs w:val="22"/>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ascii="宋体" w:hAnsi="宋体" w:cs="宋体"/>
                <w:b w:val="0"/>
                <w:bCs w:val="0"/>
                <w:highlight w:val="none"/>
              </w:rPr>
            </w:pPr>
            <w:r>
              <w:rPr>
                <w:rFonts w:hint="eastAsia" w:ascii="宋体" w:hAnsi="宋体" w:cs="宋体"/>
                <w:b w:val="0"/>
                <w:bCs w:val="0"/>
                <w:highlight w:val="none"/>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widowControl/>
              <w:rPr>
                <w:rFonts w:hint="eastAsia" w:ascii="宋体" w:hAnsi="宋体" w:cs="宋体"/>
                <w:b w:val="0"/>
                <w:bCs w:val="0"/>
                <w:highlight w:val="none"/>
              </w:rPr>
            </w:pPr>
            <w:r>
              <w:rPr>
                <w:rFonts w:hint="eastAsia" w:ascii="宋体" w:hAnsi="宋体" w:cs="宋体"/>
                <w:b w:val="0"/>
                <w:bCs w:val="0"/>
                <w:highlight w:val="none"/>
              </w:rPr>
              <w:t xml:space="preserve">根据供应商提供的项目实施方案内容的完整性及进度计划安排的合理性进行打分，包括但不限于投标人如何在成交后有效地组织技术和人员力量，按时保质地完成供货、安装验收等。</w:t>
            </w:r>
            <w:r/>
          </w:p>
          <w:p>
            <w:pPr>
              <w:widowControl/>
              <w:rPr>
                <w:rFonts w:hint="eastAsia" w:ascii="宋体" w:hAnsi="宋体" w:cs="宋体"/>
                <w:b w:val="0"/>
                <w:bCs w:val="0"/>
                <w:highlight w:val="none"/>
              </w:rPr>
            </w:pPr>
            <w:r>
              <w:rPr>
                <w:rFonts w:hint="eastAsia" w:ascii="宋体" w:hAnsi="宋体" w:cs="宋体"/>
                <w:b w:val="0"/>
                <w:bCs w:val="0"/>
                <w:highlight w:val="none"/>
              </w:rPr>
              <w:t xml:space="preserve">实施方案内容完整、进度计划安排合理、优于采购人需求的得</w:t>
            </w:r>
            <w:r>
              <w:rPr>
                <w:rFonts w:hint="eastAsia" w:ascii="宋体" w:hAnsi="宋体" w:cs="宋体"/>
                <w:b w:val="0"/>
                <w:bCs w:val="0"/>
                <w:highlight w:val="none"/>
                <w:lang w:val="en-US" w:eastAsia="zh-CN"/>
              </w:rPr>
              <w:t xml:space="preserve">5</w:t>
            </w:r>
            <w:r>
              <w:rPr>
                <w:rFonts w:hint="eastAsia" w:ascii="宋体" w:hAnsi="宋体" w:cs="宋体"/>
                <w:b w:val="0"/>
                <w:bCs w:val="0"/>
                <w:highlight w:val="none"/>
              </w:rPr>
              <w:t xml:space="preserve">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实施方案内容较完整、进度计划安排较合理、满足采购人需求的得</w:t>
            </w: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实施方案内容较少、进度计划安排不合理、不能很好满足采购人需求的得1分；</w:t>
            </w:r>
            <w:r/>
          </w:p>
          <w:p>
            <w:pPr>
              <w:widowControl/>
              <w:rPr>
                <w:rFonts w:hint="eastAsia" w:ascii="宋体" w:hAnsi="宋体" w:cs="宋体"/>
                <w:b w:val="0"/>
                <w:bCs w:val="0"/>
                <w:highlight w:val="none"/>
              </w:rPr>
            </w:pPr>
            <w:r>
              <w:rPr>
                <w:rFonts w:hint="eastAsia" w:ascii="宋体" w:hAnsi="宋体" w:cs="宋体"/>
                <w:b w:val="0"/>
                <w:bCs w:val="0"/>
                <w:highlight w:val="none"/>
                <w:lang w:val="zh-CN"/>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eastAsia="宋体" w:cs="宋体"/>
                <w:b/>
                <w:highlight w:val="none"/>
                <w:lang w:eastAsia="zh-CN"/>
              </w:rPr>
            </w:pPr>
            <w:r>
              <w:rPr>
                <w:rFonts w:hint="eastAsia" w:ascii="宋体" w:hAnsi="宋体" w:cs="宋体"/>
                <w:b/>
                <w:highlight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等线" w:hAnsi="等线" w:eastAsia="等线"/>
                <w:b/>
                <w:bCs/>
                <w:sz w:val="22"/>
                <w:szCs w:val="22"/>
                <w:highlight w:val="none"/>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cs="宋体"/>
                <w:b w:val="0"/>
                <w:bCs w:val="0"/>
                <w:highlight w:val="none"/>
              </w:rPr>
            </w:pPr>
            <w:r>
              <w:rPr>
                <w:rFonts w:hint="eastAsia" w:ascii="宋体" w:hAnsi="宋体" w:cs="宋体"/>
                <w:b w:val="0"/>
                <w:bCs w:val="0"/>
                <w:highlight w:val="none"/>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widowControl/>
              <w:rPr>
                <w:rFonts w:hint="eastAsia" w:ascii="宋体" w:hAnsi="宋体" w:cs="宋体"/>
                <w:b w:val="0"/>
                <w:bCs w:val="0"/>
                <w:highlight w:val="none"/>
              </w:rPr>
            </w:pPr>
            <w:r>
              <w:rPr>
                <w:rFonts w:hint="eastAsia" w:ascii="宋体" w:hAnsi="宋体" w:cs="宋体"/>
                <w:b w:val="0"/>
                <w:bCs w:val="0"/>
                <w:highlight w:val="none"/>
              </w:rPr>
              <w:t xml:space="preserve">供应商培训方案情况比较</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包括培训步骤、</w:t>
            </w:r>
            <w:r>
              <w:rPr>
                <w:rFonts w:hint="eastAsia" w:ascii="宋体" w:hAnsi="宋体" w:cs="宋体"/>
                <w:b w:val="0"/>
                <w:bCs w:val="0"/>
                <w:highlight w:val="none"/>
                <w:lang w:val="en-US" w:eastAsia="zh-CN"/>
              </w:rPr>
              <w:t xml:space="preserve">进行培训的人员、</w:t>
            </w:r>
            <w:r>
              <w:rPr>
                <w:rFonts w:hint="eastAsia" w:ascii="宋体" w:hAnsi="宋体" w:cs="宋体"/>
                <w:b w:val="0"/>
                <w:bCs w:val="0"/>
                <w:highlight w:val="none"/>
              </w:rPr>
              <w:t xml:space="preserve">培训计划、培训记录表等。</w:t>
            </w:r>
            <w:r/>
          </w:p>
          <w:p>
            <w:pPr>
              <w:widowControl/>
              <w:rPr>
                <w:rFonts w:hint="eastAsia" w:ascii="宋体" w:hAnsi="宋体" w:cs="宋体"/>
                <w:b w:val="0"/>
                <w:bCs w:val="0"/>
                <w:highlight w:val="none"/>
              </w:rPr>
            </w:pPr>
            <w:r>
              <w:rPr>
                <w:rFonts w:hint="eastAsia" w:ascii="宋体" w:hAnsi="宋体" w:cs="宋体"/>
                <w:b w:val="0"/>
                <w:bCs w:val="0"/>
                <w:highlight w:val="none"/>
              </w:rPr>
              <w:t xml:space="preserve">培训方案详细具体，可行性高，</w:t>
            </w:r>
            <w:r>
              <w:rPr>
                <w:rFonts w:hint="eastAsia" w:ascii="宋体" w:hAnsi="宋体" w:cs="宋体"/>
                <w:b w:val="0"/>
                <w:bCs w:val="0"/>
                <w:highlight w:val="none"/>
                <w:lang w:val="en-US" w:eastAsia="zh-CN"/>
              </w:rPr>
              <w:t xml:space="preserve">人员专业性强，</w:t>
            </w:r>
            <w:r>
              <w:rPr>
                <w:rFonts w:hint="eastAsia" w:ascii="宋体" w:hAnsi="宋体" w:cs="宋体"/>
                <w:b w:val="0"/>
                <w:bCs w:val="0"/>
                <w:highlight w:val="none"/>
              </w:rPr>
              <w:t xml:space="preserve">优于项目需求的得5分；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培训方案较为详细具体，可行性较高，</w:t>
            </w:r>
            <w:r>
              <w:rPr>
                <w:rFonts w:hint="eastAsia" w:ascii="宋体" w:hAnsi="宋体" w:cs="宋体"/>
                <w:b w:val="0"/>
                <w:bCs w:val="0"/>
                <w:highlight w:val="none"/>
                <w:lang w:val="en-US" w:eastAsia="zh-CN"/>
              </w:rPr>
              <w:t xml:space="preserve">人员专业性较强，</w:t>
            </w:r>
            <w:r>
              <w:rPr>
                <w:rFonts w:hint="eastAsia" w:ascii="宋体" w:hAnsi="宋体" w:cs="宋体"/>
                <w:b w:val="0"/>
                <w:bCs w:val="0"/>
                <w:highlight w:val="none"/>
              </w:rPr>
              <w:t xml:space="preserve">满足项目需求的得3分；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培训方案不够详细具体，可行性较低，</w:t>
            </w:r>
            <w:r>
              <w:rPr>
                <w:rFonts w:hint="eastAsia" w:ascii="宋体" w:hAnsi="宋体" w:cs="宋体"/>
                <w:b w:val="0"/>
                <w:bCs w:val="0"/>
                <w:highlight w:val="none"/>
                <w:lang w:val="en-US" w:eastAsia="zh-CN"/>
              </w:rPr>
              <w:t xml:space="preserve">人员专业性差，</w:t>
            </w:r>
            <w:r>
              <w:rPr>
                <w:rFonts w:hint="eastAsia" w:ascii="宋体" w:hAnsi="宋体" w:cs="宋体"/>
                <w:b w:val="0"/>
                <w:bCs w:val="0"/>
                <w:highlight w:val="none"/>
              </w:rPr>
              <w:t xml:space="preserve">不能完全满足项目需求的得1分；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lang w:bidi="ar"/>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等线" w:hAnsi="等线" w:eastAsia="等线"/>
                <w:b/>
                <w:bCs/>
                <w:sz w:val="22"/>
                <w:szCs w:val="22"/>
                <w:highlight w:val="none"/>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ascii="宋体" w:hAnsi="宋体" w:cs="宋体"/>
                <w:b w:val="0"/>
                <w:bCs w:val="0"/>
                <w:highlight w:val="none"/>
              </w:rPr>
            </w:pPr>
            <w:r>
              <w:rPr>
                <w:rFonts w:hint="eastAsia" w:ascii="宋体" w:hAnsi="宋体" w:cs="宋体"/>
                <w:b w:val="0"/>
                <w:bCs w:val="0"/>
                <w:highlight w:val="none"/>
              </w:rPr>
              <w:t xml:space="preserve">售后服务管理体系方案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widowControl/>
              <w:rPr>
                <w:rFonts w:hint="eastAsia" w:ascii="宋体" w:hAnsi="宋体" w:cs="宋体"/>
                <w:b w:val="0"/>
                <w:bCs w:val="0"/>
                <w:highlight w:val="none"/>
              </w:rPr>
            </w:pPr>
            <w:r>
              <w:rPr>
                <w:rFonts w:hint="eastAsia" w:ascii="宋体" w:hAnsi="宋体" w:cs="宋体"/>
                <w:b w:val="0"/>
                <w:bCs w:val="0"/>
                <w:highlight w:val="none"/>
              </w:rPr>
              <w:t xml:space="preserve">针对本项目制定的售后服务管理体系方案，包括售后服务人员、服务机制、响应时间、故障解决等内容的合理性和可行性。</w:t>
            </w:r>
            <w:r/>
          </w:p>
          <w:p>
            <w:pPr>
              <w:widowControl/>
              <w:rPr>
                <w:rFonts w:hint="eastAsia" w:ascii="宋体" w:hAnsi="宋体" w:cs="宋体"/>
                <w:b w:val="0"/>
                <w:bCs w:val="0"/>
                <w:highlight w:val="none"/>
              </w:rPr>
            </w:pPr>
            <w:r>
              <w:rPr>
                <w:rFonts w:hint="eastAsia" w:ascii="宋体" w:hAnsi="宋体" w:cs="宋体"/>
                <w:b w:val="0"/>
                <w:bCs w:val="0"/>
                <w:highlight w:val="none"/>
              </w:rPr>
              <w:t xml:space="preserve">售后服务方案完整合理，可行性高，优于项目需求的得5分；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售后服务方案较为完整合理，可行性较高，满足项目需求的得3分；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售后服务方案不够完整合理，可行性较低，不能完全满足项目需求的得1分；</w:t>
            </w:r>
            <w:r/>
          </w:p>
          <w:p>
            <w:pPr>
              <w:widowControl/>
              <w:rPr>
                <w:rFonts w:hint="eastAsia" w:ascii="宋体" w:hAnsi="宋体" w:cs="宋体"/>
                <w:b w:val="0"/>
                <w:bCs w:val="0"/>
                <w:highlight w:val="none"/>
              </w:rPr>
            </w:pPr>
            <w:r>
              <w:rPr>
                <w:rFonts w:hint="eastAsia" w:ascii="宋体" w:hAnsi="宋体" w:cs="宋体"/>
                <w:b w:val="0"/>
                <w:bCs w:val="0"/>
                <w:highlight w:val="none"/>
                <w:lang w:val="zh-CN"/>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lang w:bidi="ar"/>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ascii="宋体" w:hAnsi="宋体" w:cs="宋体"/>
                <w:b/>
                <w:bCs/>
                <w:highlight w:val="none"/>
              </w:rPr>
            </w:pPr>
            <w:r>
              <w:rPr>
                <w:rFonts w:hint="eastAsia" w:ascii="等线" w:hAnsi="等线" w:eastAsia="等线"/>
                <w:b/>
                <w:bCs/>
                <w:sz w:val="22"/>
                <w:szCs w:val="22"/>
                <w:highlight w:val="none"/>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cs="宋体"/>
                <w:b w:val="0"/>
                <w:bCs w:val="0"/>
                <w:highlight w:val="none"/>
              </w:rPr>
            </w:pPr>
            <w:r>
              <w:rPr>
                <w:rFonts w:hint="eastAsia" w:ascii="宋体" w:hAnsi="宋体" w:cs="宋体"/>
                <w:b w:val="0"/>
                <w:bCs w:val="0"/>
                <w:highlight w:val="none"/>
              </w:rPr>
              <w:t xml:space="preserve">质保期满后维保收费及内容比较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widowControl/>
              <w:rPr>
                <w:rFonts w:hint="eastAsia" w:ascii="宋体" w:hAnsi="宋体" w:cs="宋体"/>
                <w:b w:val="0"/>
                <w:bCs w:val="0"/>
                <w:highlight w:val="none"/>
              </w:rPr>
            </w:pPr>
            <w:r>
              <w:rPr>
                <w:rFonts w:hint="eastAsia" w:ascii="宋体" w:hAnsi="宋体" w:cs="宋体"/>
                <w:b w:val="0"/>
                <w:bCs w:val="0"/>
                <w:highlight w:val="none"/>
              </w:rPr>
              <w:t xml:space="preserve">提供零配件和维修备品备件的供应保障和维保期满后维保收费及维保方案内容完整清晰，优于项目需求的得5分；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零配件和维修备品备件的供应保障和维保期满后维保收费及维保方案内容较完整，满足项目需求的得3分；</w:t>
            </w:r>
            <w:r/>
          </w:p>
          <w:p>
            <w:pPr>
              <w:widowControl/>
              <w:rPr>
                <w:rFonts w:hint="eastAsia" w:ascii="宋体" w:hAnsi="宋体" w:cs="宋体"/>
                <w:b w:val="0"/>
                <w:bCs w:val="0"/>
                <w:highlight w:val="none"/>
              </w:rPr>
            </w:pPr>
            <w:r>
              <w:rPr>
                <w:rFonts w:hint="eastAsia" w:ascii="宋体" w:hAnsi="宋体" w:cs="宋体"/>
                <w:b w:val="0"/>
                <w:bCs w:val="0"/>
                <w:highlight w:val="none"/>
              </w:rPr>
              <w:t xml:space="preserve">零配件和维修备品备件的供应保障和维保期满后维保收费及维保方案内容介绍简单的得1分；</w:t>
            </w:r>
            <w:r/>
          </w:p>
          <w:p>
            <w:pPr>
              <w:widowControl/>
              <w:rPr>
                <w:rFonts w:hint="eastAsia" w:ascii="宋体" w:hAnsi="宋体" w:cs="宋体"/>
                <w:b w:val="0"/>
                <w:bCs w:val="0"/>
                <w:highlight w:val="none"/>
              </w:rPr>
            </w:pPr>
            <w:r>
              <w:rPr>
                <w:rFonts w:hint="eastAsia" w:ascii="宋体" w:hAnsi="宋体" w:cs="宋体"/>
                <w:b w:val="0"/>
                <w:bCs w:val="0"/>
                <w:highlight w:val="none"/>
                <w:lang w:val="zh-CN"/>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eastAsia="宋体" w:cs="宋体"/>
                <w:b/>
                <w:highlight w:val="none"/>
                <w:lang w:eastAsia="zh-CN"/>
              </w:rPr>
            </w:pPr>
            <w:r>
              <w:rPr>
                <w:rFonts w:hint="eastAsia" w:ascii="宋体" w:hAnsi="宋体" w:cs="宋体"/>
                <w:b/>
                <w:highlight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等线" w:hAnsi="等线" w:eastAsia="等线"/>
                <w:b/>
                <w:bCs/>
                <w:sz w:val="22"/>
                <w:szCs w:val="22"/>
                <w:highlight w:val="none"/>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cs="宋体"/>
                <w:b w:val="0"/>
                <w:bCs w:val="0"/>
                <w:highlight w:val="none"/>
                <w:lang w:val="zh-CN"/>
              </w:rPr>
            </w:pPr>
            <w:r>
              <w:rPr>
                <w:rFonts w:hint="eastAsia" w:ascii="宋体" w:hAnsi="宋体" w:cs="宋体"/>
                <w:b w:val="0"/>
                <w:bCs w:val="0"/>
                <w:highlight w:val="none"/>
                <w:lang w:val="zh-CN"/>
              </w:rPr>
              <w:t xml:space="preserve">投标设备整体配置</w:t>
            </w:r>
            <w:r/>
          </w:p>
          <w:p>
            <w:pPr>
              <w:jc w:val="center"/>
              <w:widowControl/>
              <w:rPr>
                <w:rFonts w:hint="eastAsia" w:ascii="宋体" w:hAnsi="宋体" w:cs="宋体"/>
                <w:b w:val="0"/>
                <w:bCs w:val="0"/>
                <w:highlight w:val="none"/>
              </w:rPr>
            </w:pPr>
            <w:r>
              <w:rPr>
                <w:rFonts w:hint="eastAsia" w:ascii="宋体" w:hAnsi="宋体" w:cs="宋体"/>
                <w:b w:val="0"/>
                <w:bCs w:val="0"/>
                <w:highlight w:val="none"/>
                <w:lang w:val="zh-CN"/>
              </w:rPr>
              <w:t xml:space="preserve">情况比较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widowControl/>
              <w:rPr>
                <w:rFonts w:hint="eastAsia" w:ascii="宋体" w:hAnsi="宋体" w:cs="宋体"/>
                <w:b w:val="0"/>
                <w:bCs w:val="0"/>
                <w:highlight w:val="none"/>
                <w:lang w:val="zh-CN"/>
              </w:rPr>
            </w:pPr>
            <w:r>
              <w:rPr>
                <w:rFonts w:hint="eastAsia" w:ascii="宋体" w:hAnsi="宋体" w:cs="宋体"/>
                <w:b w:val="0"/>
                <w:bCs w:val="0"/>
                <w:highlight w:val="none"/>
                <w:lang w:val="zh-CN"/>
              </w:rPr>
              <w:t xml:space="preserve">针对本项目的投标产品配置选型合理、先进，且与项目需求的吻合度高，得</w:t>
            </w:r>
            <w:r>
              <w:rPr>
                <w:rFonts w:hint="eastAsia" w:ascii="宋体" w:hAnsi="宋体" w:cs="宋体"/>
                <w:b w:val="0"/>
                <w:bCs w:val="0"/>
                <w:highlight w:val="none"/>
                <w:lang w:val="en-US" w:eastAsia="zh-CN"/>
              </w:rPr>
              <w:t xml:space="preserve">3</w:t>
            </w:r>
            <w:r>
              <w:rPr>
                <w:rFonts w:hint="eastAsia" w:ascii="宋体" w:hAnsi="宋体" w:cs="宋体"/>
                <w:b w:val="0"/>
                <w:bCs w:val="0"/>
                <w:highlight w:val="none"/>
                <w:lang w:val="zh-CN"/>
              </w:rPr>
              <w:t xml:space="preserve">分；</w:t>
            </w:r>
            <w:r/>
          </w:p>
          <w:p>
            <w:pPr>
              <w:widowControl/>
              <w:rPr>
                <w:rFonts w:hint="eastAsia" w:ascii="宋体" w:hAnsi="宋体" w:cs="宋体"/>
                <w:b w:val="0"/>
                <w:bCs w:val="0"/>
                <w:highlight w:val="none"/>
                <w:lang w:val="zh-CN"/>
              </w:rPr>
            </w:pPr>
            <w:r>
              <w:rPr>
                <w:rFonts w:hint="eastAsia" w:ascii="宋体" w:hAnsi="宋体" w:cs="宋体"/>
                <w:b w:val="0"/>
                <w:bCs w:val="0"/>
                <w:highlight w:val="none"/>
                <w:lang w:val="zh-CN"/>
              </w:rPr>
              <w:t xml:space="preserve">针对本项目的投标产品配置选型一般、且与项目需求的吻合度一般，得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lang w:val="zh-CN"/>
              </w:rPr>
              <w:t xml:space="preserve">分；</w:t>
            </w:r>
            <w:r/>
          </w:p>
          <w:p>
            <w:pPr>
              <w:widowControl/>
              <w:rPr>
                <w:rFonts w:hint="eastAsia" w:ascii="宋体" w:hAnsi="宋体" w:cs="宋体"/>
                <w:b w:val="0"/>
                <w:bCs w:val="0"/>
                <w:highlight w:val="none"/>
                <w:lang w:val="zh-CN"/>
              </w:rPr>
            </w:pPr>
            <w:r>
              <w:rPr>
                <w:rFonts w:hint="eastAsia" w:ascii="宋体" w:hAnsi="宋体" w:cs="宋体"/>
                <w:b w:val="0"/>
                <w:bCs w:val="0"/>
                <w:highlight w:val="none"/>
                <w:lang w:val="zh-CN"/>
              </w:rPr>
              <w:t xml:space="preserve">针对本项目的投标产品配置选型差、且与项目需求的吻合度差，得1分；</w:t>
            </w:r>
            <w:r/>
          </w:p>
          <w:p>
            <w:pPr>
              <w:widowControl/>
              <w:rPr>
                <w:rFonts w:hint="eastAsia" w:ascii="宋体" w:hAnsi="宋体" w:cs="宋体"/>
                <w:b w:val="0"/>
                <w:bCs w:val="0"/>
                <w:highlight w:val="none"/>
              </w:rPr>
            </w:pPr>
            <w:r>
              <w:rPr>
                <w:rFonts w:hint="eastAsia" w:ascii="宋体" w:hAnsi="宋体" w:cs="宋体"/>
                <w:b w:val="0"/>
                <w:bCs w:val="0"/>
                <w:highlight w:val="none"/>
                <w:lang w:val="zh-CN"/>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eastAsia="宋体" w:cs="宋体"/>
                <w:b/>
                <w:highlight w:val="none"/>
                <w:lang w:eastAsia="zh-CN"/>
              </w:rPr>
            </w:pPr>
            <w:r>
              <w:rPr>
                <w:rFonts w:hint="eastAsia" w:ascii="宋体" w:hAnsi="宋体" w:cs="宋体"/>
                <w:b/>
                <w:highlight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default" w:ascii="等线" w:hAnsi="等线" w:eastAsia="等线"/>
                <w:b/>
                <w:bCs/>
                <w:sz w:val="22"/>
                <w:szCs w:val="22"/>
                <w:highlight w:val="none"/>
                <w:lang w:val="en-US" w:eastAsia="zh-CN"/>
              </w:rPr>
            </w:pPr>
            <w:r>
              <w:rPr>
                <w:rFonts w:hint="eastAsia" w:ascii="等线" w:hAnsi="等线" w:eastAsia="等线"/>
                <w:b/>
                <w:bCs/>
                <w:sz w:val="22"/>
                <w:szCs w:val="22"/>
                <w:highlight w:val="none"/>
                <w:lang w:val="en-US" w:eastAsia="zh-CN"/>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default" w:ascii="宋体" w:hAnsi="宋体" w:eastAsia="宋体" w:cs="宋体"/>
                <w:b w:val="0"/>
                <w:bCs w:val="0"/>
                <w:highlight w:val="none"/>
                <w:lang w:val="en-US" w:eastAsia="zh-CN"/>
              </w:rPr>
            </w:pPr>
            <w:r>
              <w:rPr>
                <w:rFonts w:hint="default" w:ascii="宋体" w:hAnsi="宋体" w:eastAsia="宋体" w:cs="宋体"/>
                <w:b w:val="0"/>
                <w:bCs w:val="0"/>
                <w:highlight w:val="none"/>
                <w:lang w:val="en-US" w:eastAsia="zh-CN"/>
              </w:rPr>
              <w:t xml:space="preserve">质量保证</w:t>
            </w:r>
            <w:r>
              <w:rPr>
                <w:rFonts w:hint="eastAsia" w:ascii="宋体" w:hAnsi="宋体" w:cs="宋体"/>
                <w:b w:val="0"/>
                <w:bCs w:val="0"/>
                <w:highlight w:val="none"/>
                <w:lang w:val="en-US" w:eastAsia="zh-CN"/>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widowControl/>
              <w:rPr>
                <w:rFonts w:hint="eastAsia" w:ascii="宋体" w:hAnsi="宋体" w:cs="宋体"/>
                <w:b w:val="0"/>
                <w:bCs w:val="0"/>
                <w:highlight w:val="none"/>
                <w:lang w:val="zh-CN"/>
              </w:rPr>
            </w:pPr>
            <w:r>
              <w:rPr>
                <w:rFonts w:hint="eastAsia" w:ascii="宋体" w:hAnsi="宋体" w:cs="宋体"/>
                <w:b w:val="0"/>
                <w:bCs w:val="0"/>
                <w:highlight w:val="none"/>
              </w:rPr>
              <w:t xml:space="preserve">针对本项目制定的</w:t>
            </w:r>
            <w:r>
              <w:rPr>
                <w:rFonts w:hint="default" w:ascii="宋体" w:hAnsi="宋体" w:eastAsia="宋体" w:cs="宋体"/>
                <w:b w:val="0"/>
                <w:bCs w:val="0"/>
                <w:highlight w:val="none"/>
                <w:lang w:val="en-US" w:eastAsia="zh-CN"/>
              </w:rPr>
              <w:t xml:space="preserve">质量保证</w:t>
            </w:r>
            <w:r>
              <w:rPr>
                <w:rFonts w:hint="eastAsia" w:ascii="宋体" w:hAnsi="宋体" w:cs="宋体"/>
                <w:b w:val="0"/>
                <w:bCs w:val="0"/>
                <w:highlight w:val="none"/>
                <w:lang w:val="en-US" w:eastAsia="zh-CN"/>
              </w:rPr>
              <w:t xml:space="preserve">方案</w:t>
            </w:r>
            <w:r>
              <w:rPr>
                <w:rFonts w:hint="eastAsia" w:ascii="宋体" w:hAnsi="宋体" w:cs="宋体"/>
                <w:b w:val="0"/>
                <w:bCs w:val="0"/>
                <w:highlight w:val="none"/>
              </w:rPr>
              <w:t xml:space="preserve">，包括</w:t>
            </w:r>
            <w:r>
              <w:rPr>
                <w:rFonts w:hint="eastAsia" w:ascii="宋体" w:hAnsi="宋体" w:cs="宋体"/>
                <w:b w:val="0"/>
                <w:bCs w:val="0"/>
                <w:highlight w:val="none"/>
                <w:lang w:val="en-US" w:eastAsia="zh-CN"/>
              </w:rPr>
              <w:t xml:space="preserve">质保期</w:t>
            </w:r>
            <w:r>
              <w:rPr>
                <w:rFonts w:hint="eastAsia" w:ascii="宋体" w:hAnsi="宋体" w:cs="宋体"/>
                <w:b w:val="0"/>
                <w:bCs w:val="0"/>
                <w:highlight w:val="none"/>
              </w:rPr>
              <w:t xml:space="preserve">、</w:t>
            </w:r>
            <w:r>
              <w:rPr>
                <w:rFonts w:hint="eastAsia" w:ascii="宋体" w:hAnsi="宋体" w:cs="宋体"/>
                <w:b w:val="0"/>
                <w:bCs w:val="0"/>
                <w:highlight w:val="none"/>
                <w:lang w:val="en-US" w:eastAsia="zh-CN"/>
              </w:rPr>
              <w:t xml:space="preserve">产品质量</w:t>
            </w:r>
            <w:r>
              <w:rPr>
                <w:rFonts w:hint="eastAsia" w:ascii="宋体" w:hAnsi="宋体" w:cs="宋体"/>
                <w:b w:val="0"/>
                <w:bCs w:val="0"/>
                <w:highlight w:val="none"/>
              </w:rPr>
              <w:t xml:space="preserve">等内容。</w:t>
            </w:r>
            <w:r/>
          </w:p>
          <w:p>
            <w:pPr>
              <w:widowControl/>
              <w:rPr>
                <w:rFonts w:hint="eastAsia" w:ascii="宋体" w:hAnsi="宋体" w:cs="宋体"/>
                <w:b w:val="0"/>
                <w:bCs w:val="0"/>
                <w:highlight w:val="none"/>
                <w:lang w:val="zh-CN"/>
              </w:rPr>
            </w:pPr>
            <w:r>
              <w:rPr>
                <w:rFonts w:hint="eastAsia" w:ascii="宋体" w:hAnsi="宋体" w:cs="宋体"/>
                <w:b w:val="0"/>
                <w:bCs w:val="0"/>
                <w:highlight w:val="none"/>
                <w:lang w:val="zh-CN"/>
              </w:rPr>
              <w:t xml:space="preserve">质量保证</w:t>
            </w:r>
            <w:r>
              <w:rPr>
                <w:rFonts w:hint="eastAsia" w:ascii="宋体" w:hAnsi="宋体" w:cs="宋体"/>
                <w:b w:val="0"/>
                <w:bCs w:val="0"/>
                <w:highlight w:val="none"/>
                <w:lang w:val="en-US" w:eastAsia="zh-CN"/>
              </w:rPr>
              <w:t xml:space="preserve">方案</w:t>
            </w:r>
            <w:r>
              <w:rPr>
                <w:rFonts w:hint="eastAsia" w:ascii="宋体" w:hAnsi="宋体" w:cs="宋体"/>
                <w:b w:val="0"/>
                <w:bCs w:val="0"/>
                <w:highlight w:val="none"/>
                <w:lang w:val="zh-CN"/>
              </w:rPr>
              <w:t xml:space="preserve">完全响应采购人的服务要求，计划合理、可操作性强，得 </w:t>
            </w:r>
            <w:r>
              <w:rPr>
                <w:rFonts w:hint="eastAsia" w:ascii="宋体" w:hAnsi="宋体" w:cs="宋体"/>
                <w:b w:val="0"/>
                <w:bCs w:val="0"/>
                <w:highlight w:val="none"/>
                <w:lang w:val="en-US" w:eastAsia="zh-CN"/>
              </w:rPr>
              <w:t xml:space="preserve">5</w:t>
            </w:r>
            <w:r>
              <w:rPr>
                <w:rFonts w:hint="eastAsia" w:ascii="宋体" w:hAnsi="宋体" w:cs="宋体"/>
                <w:b w:val="0"/>
                <w:bCs w:val="0"/>
                <w:highlight w:val="none"/>
                <w:lang w:val="zh-CN"/>
              </w:rPr>
              <w:t xml:space="preserve">分；</w:t>
            </w:r>
            <w:r/>
          </w:p>
          <w:p>
            <w:pPr>
              <w:widowControl/>
              <w:rPr>
                <w:rFonts w:hint="eastAsia" w:ascii="宋体" w:hAnsi="宋体" w:cs="宋体"/>
                <w:b w:val="0"/>
                <w:bCs w:val="0"/>
                <w:highlight w:val="none"/>
                <w:lang w:val="zh-CN"/>
              </w:rPr>
            </w:pPr>
            <w:r>
              <w:rPr>
                <w:rFonts w:hint="eastAsia" w:ascii="宋体" w:hAnsi="宋体" w:cs="宋体"/>
                <w:b w:val="0"/>
                <w:bCs w:val="0"/>
                <w:highlight w:val="none"/>
                <w:lang w:val="zh-CN"/>
              </w:rPr>
              <w:t xml:space="preserve">质量保证</w:t>
            </w:r>
            <w:r>
              <w:rPr>
                <w:rFonts w:hint="eastAsia" w:ascii="宋体" w:hAnsi="宋体" w:cs="宋体"/>
                <w:b w:val="0"/>
                <w:bCs w:val="0"/>
                <w:highlight w:val="none"/>
                <w:lang w:val="en-US" w:eastAsia="zh-CN"/>
              </w:rPr>
              <w:t xml:space="preserve">方案</w:t>
            </w:r>
            <w:r>
              <w:rPr>
                <w:rFonts w:hint="eastAsia" w:ascii="宋体" w:hAnsi="宋体" w:cs="宋体"/>
                <w:b w:val="0"/>
                <w:bCs w:val="0"/>
                <w:highlight w:val="none"/>
                <w:lang w:val="zh-CN"/>
              </w:rPr>
              <w:t xml:space="preserve">能够满足采购人的服务要求，计划较合理、可操作性较强，得</w:t>
            </w:r>
            <w:r>
              <w:rPr>
                <w:rFonts w:hint="eastAsia" w:ascii="宋体" w:hAnsi="宋体" w:cs="宋体"/>
                <w:b w:val="0"/>
                <w:bCs w:val="0"/>
                <w:highlight w:val="none"/>
                <w:lang w:val="en-US" w:eastAsia="zh-CN"/>
              </w:rPr>
              <w:t xml:space="preserve">3</w:t>
            </w:r>
            <w:r>
              <w:rPr>
                <w:rFonts w:hint="eastAsia" w:ascii="宋体" w:hAnsi="宋体" w:cs="宋体"/>
                <w:b w:val="0"/>
                <w:bCs w:val="0"/>
                <w:highlight w:val="none"/>
                <w:lang w:val="zh-CN"/>
              </w:rPr>
              <w:t xml:space="preserve">分；</w:t>
            </w:r>
            <w:r/>
          </w:p>
          <w:p>
            <w:pPr>
              <w:widowControl/>
              <w:rPr>
                <w:rFonts w:hint="eastAsia" w:ascii="宋体" w:hAnsi="宋体" w:cs="宋体"/>
                <w:b w:val="0"/>
                <w:bCs w:val="0"/>
                <w:highlight w:val="none"/>
                <w:lang w:val="zh-CN"/>
              </w:rPr>
            </w:pPr>
            <w:r>
              <w:rPr>
                <w:rFonts w:hint="eastAsia" w:ascii="宋体" w:hAnsi="宋体" w:cs="宋体"/>
                <w:b w:val="0"/>
                <w:bCs w:val="0"/>
                <w:highlight w:val="none"/>
                <w:lang w:val="zh-CN"/>
              </w:rPr>
              <w:t xml:space="preserve">质量保证</w:t>
            </w:r>
            <w:r>
              <w:rPr>
                <w:rFonts w:hint="eastAsia" w:ascii="宋体" w:hAnsi="宋体" w:cs="宋体"/>
                <w:b w:val="0"/>
                <w:bCs w:val="0"/>
                <w:highlight w:val="none"/>
                <w:lang w:val="en-US" w:eastAsia="zh-CN"/>
              </w:rPr>
              <w:t xml:space="preserve">方案</w:t>
            </w:r>
            <w:r>
              <w:rPr>
                <w:rFonts w:hint="eastAsia" w:ascii="宋体" w:hAnsi="宋体" w:cs="宋体"/>
                <w:b w:val="0"/>
                <w:bCs w:val="0"/>
                <w:highlight w:val="none"/>
                <w:lang w:val="zh-CN"/>
              </w:rPr>
              <w:t xml:space="preserve">基本满足采购人的服务要求，计划基本合理、具有一定可操作性，得 1 分；</w:t>
            </w:r>
            <w:r/>
          </w:p>
          <w:p>
            <w:pPr>
              <w:widowControl/>
              <w:rPr>
                <w:rFonts w:hint="eastAsia" w:ascii="宋体" w:hAnsi="宋体" w:cs="宋体"/>
                <w:b w:val="0"/>
                <w:bCs w:val="0"/>
                <w:highlight w:val="none"/>
                <w:lang w:val="zh-CN"/>
              </w:rPr>
            </w:pPr>
            <w:r>
              <w:rPr>
                <w:rFonts w:hint="eastAsia" w:ascii="宋体" w:hAnsi="宋体" w:cs="宋体"/>
                <w:b w:val="0"/>
                <w:bCs w:val="0"/>
                <w:highlight w:val="none"/>
                <w:lang w:val="zh-CN"/>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eastAsia="宋体" w:cs="宋体"/>
                <w:b/>
                <w:highlight w:val="none"/>
                <w:lang w:val="en-US" w:eastAsia="zh-CN"/>
              </w:rPr>
            </w:pPr>
            <w:r>
              <w:rPr>
                <w:rFonts w:hint="eastAsia" w:ascii="宋体" w:hAnsi="宋体" w:cs="宋体"/>
                <w:b/>
                <w:highlight w:val="none"/>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default" w:ascii="宋体" w:hAnsi="宋体" w:cs="宋体"/>
                <w:b/>
                <w:highlight w:val="none"/>
                <w:lang w:val="en-US" w:eastAsia="zh-CN" w:bidi="ar"/>
              </w:rPr>
            </w:pPr>
            <w:r>
              <w:rPr>
                <w:rFonts w:hint="eastAsia" w:ascii="宋体" w:hAnsi="宋体" w:cs="宋体"/>
                <w:b/>
                <w:highlight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cs="宋体"/>
                <w:b/>
                <w:bCs/>
                <w:highlight w:val="none"/>
              </w:rPr>
            </w:pPr>
            <w:r>
              <w:rPr>
                <w:rFonts w:hint="eastAsia" w:ascii="宋体" w:hAnsi="宋体" w:cs="宋体"/>
                <w:b/>
                <w:bCs/>
                <w:highlight w:val="none"/>
              </w:rPr>
              <w:t xml:space="preserve">商务分</w:t>
            </w:r>
            <w:r/>
          </w:p>
          <w:p>
            <w:pPr>
              <w:jc w:val="center"/>
              <w:widowControl/>
              <w:rPr>
                <w:rFonts w:hint="eastAsia" w:ascii="宋体" w:hAnsi="宋体" w:cs="宋体"/>
                <w:b/>
                <w:bCs/>
                <w:highlight w:val="none"/>
              </w:rPr>
            </w:pPr>
            <w:r>
              <w:rPr>
                <w:rFonts w:hint="eastAsia" w:ascii="宋体" w:hAnsi="宋体" w:cs="宋体"/>
                <w:b/>
                <w:bCs/>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rPr>
                <w:rFonts w:hint="eastAsia" w:ascii="宋体" w:hAnsi="宋体" w:cs="宋体"/>
                <w:highlight w:val="none"/>
                <w:lang w:bidi="ar"/>
              </w:rPr>
            </w:pPr>
            <w:r>
              <w:rPr>
                <w:rFonts w:hint="eastAsia" w:ascii="宋体" w:hAnsi="宋体" w:cs="宋体"/>
                <w:highlight w:val="none"/>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lang w:bidi="ar"/>
              </w:rPr>
            </w:pPr>
            <w:r>
              <w:rPr>
                <w:rFonts w:hint="eastAsia" w:ascii="宋体" w:hAnsi="宋体" w:cs="宋体"/>
                <w:b/>
                <w:highlight w:val="none"/>
                <w:lang w:bidi="ar"/>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42</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等线" w:hAnsi="等线" w:eastAsia="等线"/>
                <w:sz w:val="22"/>
                <w:szCs w:val="22"/>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技术部分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rPr>
                <w:rFonts w:hint="eastAsia" w:ascii="宋体" w:hAnsi="宋体" w:eastAsia="宋体" w:cs="宋体"/>
                <w:b w:val="0"/>
                <w:bCs w:val="0"/>
                <w:highlight w:val="none"/>
                <w:lang w:bidi="ar"/>
              </w:rPr>
            </w:pPr>
            <w:r>
              <w:rPr>
                <w:rFonts w:hint="eastAsia" w:ascii="宋体" w:hAnsi="宋体" w:eastAsia="宋体" w:cs="宋体"/>
                <w:b w:val="0"/>
                <w:bCs w:val="0"/>
                <w:highlight w:val="none"/>
                <w:lang w:bidi="ar"/>
              </w:rPr>
              <w:t xml:space="preserve">技术要求的符合性，即对提供货物的技术参数、配置、性能是否符合或优于</w:t>
            </w:r>
            <w:r>
              <w:rPr>
                <w:rFonts w:hint="eastAsia" w:ascii="宋体" w:hAnsi="宋体" w:cs="宋体"/>
                <w:b w:val="0"/>
                <w:bCs w:val="0"/>
                <w:highlight w:val="none"/>
                <w:lang w:eastAsia="zh-CN" w:bidi="ar"/>
              </w:rPr>
              <w:t xml:space="preserve">磋商文件</w:t>
            </w:r>
            <w:r>
              <w:rPr>
                <w:rFonts w:hint="eastAsia" w:ascii="宋体" w:hAnsi="宋体" w:eastAsia="宋体" w:cs="宋体"/>
                <w:b w:val="0"/>
                <w:bCs w:val="0"/>
                <w:highlight w:val="none"/>
                <w:lang w:bidi="ar"/>
              </w:rPr>
              <w:t xml:space="preserve">要求进行评价。符合技术要求的得</w:t>
            </w:r>
            <w:r>
              <w:rPr>
                <w:rFonts w:hint="eastAsia" w:ascii="宋体" w:hAnsi="宋体" w:cs="宋体"/>
                <w:b w:val="0"/>
                <w:bCs w:val="0"/>
                <w:highlight w:val="none"/>
                <w:lang w:val="en-US" w:eastAsia="zh-CN" w:bidi="ar"/>
              </w:rPr>
              <w:t xml:space="preserve">36</w:t>
            </w:r>
            <w:r>
              <w:rPr>
                <w:rFonts w:hint="eastAsia" w:ascii="宋体" w:hAnsi="宋体" w:eastAsia="宋体" w:cs="宋体"/>
                <w:b w:val="0"/>
                <w:bCs w:val="0"/>
                <w:highlight w:val="none"/>
                <w:lang w:bidi="ar"/>
              </w:rPr>
              <w:t xml:space="preserve">分；</w:t>
            </w:r>
            <w:r/>
          </w:p>
          <w:p>
            <w:pPr>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bidi="ar"/>
              </w:rPr>
              <w:t xml:space="preserve">采购清单中带“▲”参数为重要参数，每有一项负偏离的，扣</w:t>
            </w:r>
            <w:r>
              <w:rPr>
                <w:rFonts w:hint="eastAsia" w:ascii="宋体" w:hAnsi="宋体" w:cs="宋体"/>
                <w:b w:val="0"/>
                <w:bCs w:val="0"/>
                <w:highlight w:val="none"/>
                <w:lang w:val="en-US" w:eastAsia="zh-CN" w:bidi="ar"/>
              </w:rPr>
              <w:t xml:space="preserve">4</w:t>
            </w:r>
            <w:r>
              <w:rPr>
                <w:rFonts w:hint="eastAsia" w:ascii="宋体" w:hAnsi="宋体" w:eastAsia="宋体" w:cs="宋体"/>
                <w:b w:val="0"/>
                <w:bCs w:val="0"/>
                <w:highlight w:val="none"/>
                <w:lang w:bidi="ar"/>
              </w:rPr>
              <w:t xml:space="preserve">分；其他参数为一般参数，每有一项负偏离的，扣</w:t>
            </w:r>
            <w:r>
              <w:rPr>
                <w:rFonts w:hint="eastAsia" w:ascii="宋体" w:hAnsi="宋体" w:cs="宋体"/>
                <w:b w:val="0"/>
                <w:bCs w:val="0"/>
                <w:highlight w:val="none"/>
                <w:lang w:val="en-US" w:eastAsia="zh-CN" w:bidi="ar"/>
              </w:rPr>
              <w:t xml:space="preserve">2</w:t>
            </w:r>
            <w:r>
              <w:rPr>
                <w:rFonts w:hint="eastAsia" w:ascii="宋体" w:hAnsi="宋体" w:eastAsia="宋体" w:cs="宋体"/>
                <w:b w:val="0"/>
                <w:bCs w:val="0"/>
                <w:highlight w:val="none"/>
                <w:lang w:bidi="ar"/>
              </w:rPr>
              <w:t xml:space="preserve">分；扣完为止</w:t>
            </w:r>
            <w:r>
              <w:rPr>
                <w:rFonts w:hint="eastAsia" w:ascii="宋体" w:hAnsi="宋体" w:cs="宋体"/>
                <w:b w:val="0"/>
                <w:bCs w:val="0"/>
                <w:highlight w:val="none"/>
                <w:lang w:eastAsia="zh-CN" w:bidi="ar"/>
              </w:rPr>
              <w:t xml:space="preserve">。</w:t>
            </w:r>
            <w:r/>
          </w:p>
          <w:p>
            <w:pPr>
              <w:rPr>
                <w:rFonts w:hint="eastAsia" w:ascii="宋体" w:hAnsi="宋体" w:eastAsia="宋体" w:cs="宋体"/>
                <w:b w:val="0"/>
                <w:bCs w:val="0"/>
                <w:highlight w:val="none"/>
                <w:lang w:bidi="ar"/>
              </w:rPr>
            </w:pPr>
            <w:r>
              <w:rPr>
                <w:rFonts w:hint="eastAsia" w:ascii="宋体" w:hAnsi="宋体" w:eastAsia="宋体" w:cs="宋体"/>
                <w:b/>
                <w:bCs/>
                <w:highlight w:val="none"/>
                <w:lang w:val="en-US" w:eastAsia="zh-CN" w:bidi="ar"/>
              </w:rPr>
              <w:t xml:space="preserve">注：提供技术参数的相关证明材料，包括不限于：产品样本或技术手册，检测报告，功能截图，生产厂家（国内总代理）出具的技术证明文件等（如厂家的产品使用说明书为英文版，请同时提供中文版），并注明对应条款供磋商小组评判，否则磋商小组有权视相应技术参数不响应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lang w:bidi="ar"/>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default" w:ascii="宋体" w:hAnsi="宋体" w:eastAsia="宋体" w:cs="宋体"/>
                <w:b/>
                <w:highlight w:val="none"/>
                <w:lang w:val="en-US" w:eastAsia="zh-CN"/>
              </w:rPr>
            </w:pPr>
            <w:r>
              <w:rPr>
                <w:rFonts w:hint="eastAsia" w:ascii="宋体" w:hAnsi="宋体" w:cs="宋体"/>
                <w:b/>
                <w:highlight w:val="none"/>
                <w:lang w:val="en-US" w:eastAsia="zh-CN"/>
              </w:rPr>
              <w:t xml:space="preserve">36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等线" w:hAnsi="等线" w:eastAsia="等线"/>
                <w:sz w:val="22"/>
                <w:szCs w:val="22"/>
                <w:highlight w:val="none"/>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eastAsia="宋体" w:cs="宋体"/>
                <w:b w:val="0"/>
                <w:bCs w:val="0"/>
                <w:highlight w:val="none"/>
              </w:rPr>
            </w:pPr>
            <w:r>
              <w:rPr>
                <w:rFonts w:hint="eastAsia" w:ascii="宋体" w:hAnsi="宋体" w:eastAsia="宋体" w:cs="宋体"/>
                <w:b w:val="0"/>
                <w:bCs w:val="0"/>
                <w:highlight w:val="none"/>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rPr>
                <w:rFonts w:hint="eastAsia" w:ascii="宋体" w:hAnsi="宋体" w:cs="宋体"/>
                <w:color w:val="000000"/>
                <w:szCs w:val="21"/>
                <w:highlight w:val="none"/>
                <w:lang w:val="zh-CN"/>
              </w:rPr>
            </w:pPr>
            <w:r/>
            <w:bookmarkStart w:id="289" w:name="OLE_LINK6"/>
            <w:r>
              <w:rPr>
                <w:rFonts w:hint="eastAsia" w:ascii="宋体" w:hAnsi="宋体" w:cs="宋体"/>
                <w:color w:val="000000"/>
                <w:szCs w:val="21"/>
                <w:highlight w:val="none"/>
                <w:lang w:val="zh-CN"/>
              </w:rPr>
              <w:t xml:space="preserve">自202</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年1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月1日以来（以合同签订时间为准），</w:t>
            </w:r>
            <w:r>
              <w:rPr>
                <w:rFonts w:hint="eastAsia" w:ascii="宋体" w:hAnsi="宋体" w:cs="宋体"/>
                <w:szCs w:val="21"/>
                <w:highlight w:val="none"/>
                <w:lang w:val="en-US" w:eastAsia="zh-CN"/>
              </w:rPr>
              <w:t xml:space="preserve">供应商</w:t>
            </w:r>
            <w:r>
              <w:rPr>
                <w:rFonts w:hint="eastAsia" w:ascii="宋体" w:hAnsi="宋体" w:cs="宋体"/>
                <w:color w:val="000000"/>
                <w:szCs w:val="21"/>
                <w:highlight w:val="none"/>
                <w:lang w:val="zh-CN"/>
              </w:rPr>
              <w:t xml:space="preserve">承担过与本项目类似业绩的，每提供一份业绩得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分，最高得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分。</w:t>
            </w:r>
            <w:bookmarkEnd w:id="289"/>
            <w:r/>
            <w:r/>
          </w:p>
          <w:p>
            <w:pPr>
              <w:rPr>
                <w:rFonts w:hint="eastAsia" w:ascii="宋体" w:hAnsi="宋体" w:eastAsia="宋体" w:cs="宋体"/>
                <w:b w:val="0"/>
                <w:bCs w:val="0"/>
                <w:highlight w:val="none"/>
                <w:lang w:val="en-US" w:eastAsia="zh-CN"/>
              </w:rPr>
            </w:pPr>
            <w:r>
              <w:rPr>
                <w:rFonts w:hint="eastAsia" w:ascii="宋体" w:hAnsi="宋体" w:eastAsia="宋体" w:cs="宋体"/>
                <w:b/>
                <w:bCs/>
                <w:highlight w:val="none"/>
                <w:lang w:val="en-US" w:eastAsia="zh-CN"/>
              </w:rPr>
              <w:t xml:space="preserve">注：提供合同</w:t>
            </w:r>
            <w:r>
              <w:rPr>
                <w:rFonts w:hint="eastAsia" w:ascii="宋体" w:hAnsi="宋体" w:cs="宋体"/>
                <w:b/>
                <w:bCs/>
                <w:highlight w:val="none"/>
                <w:lang w:val="en-US" w:eastAsia="zh-CN"/>
              </w:rPr>
              <w:t xml:space="preserve">扫描件，类似业绩是与本项目相关的业绩。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lang w:bidi="ar"/>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eastAsia="宋体" w:cs="宋体"/>
                <w:b/>
                <w:highlight w:val="none"/>
                <w:lang w:eastAsia="zh-CN"/>
              </w:rPr>
            </w:pPr>
            <w:r>
              <w:rPr>
                <w:rFonts w:hint="eastAsia" w:ascii="宋体" w:hAnsi="宋体" w:cs="宋体"/>
                <w:b/>
                <w:highlight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jc w:val="center"/>
              <w:widowControl/>
              <w:rPr>
                <w:rFonts w:hint="eastAsia" w:ascii="宋体" w:hAnsi="宋体" w:cs="宋体"/>
                <w:b/>
                <w:bCs/>
                <w:highlight w:val="none"/>
              </w:rPr>
            </w:pPr>
            <w:r>
              <w:rPr>
                <w:rFonts w:hint="eastAsia" w:ascii="等线" w:hAnsi="等线" w:eastAsia="等线"/>
                <w:sz w:val="22"/>
                <w:szCs w:val="22"/>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pct"/>
            <w:vAlign w:val="center"/>
            <w:textDirection w:val="lrTb"/>
            <w:noWrap w:val="false"/>
          </w:tcPr>
          <w:p>
            <w:pPr>
              <w:jc w:val="center"/>
              <w:widowControl/>
              <w:rPr>
                <w:rFonts w:hint="eastAsia" w:ascii="宋体" w:hAnsi="宋体" w:eastAsia="宋体" w:cs="宋体"/>
                <w:b w:val="0"/>
                <w:bCs w:val="0"/>
                <w:highlight w:val="none"/>
                <w:lang w:eastAsia="zh-CN"/>
              </w:rPr>
            </w:pPr>
            <w:r>
              <w:rPr>
                <w:rFonts w:hint="eastAsia" w:ascii="宋体" w:hAnsi="宋体" w:cs="宋体"/>
                <w:b w:val="0"/>
                <w:bCs w:val="0"/>
                <w:highlight w:val="none"/>
                <w:lang w:val="en-US" w:eastAsia="zh-CN"/>
              </w:rPr>
              <w:t xml:space="preserve">团队人员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3" w:type="pct"/>
            <w:vAlign w:val="center"/>
            <w:textDirection w:val="lrTb"/>
            <w:noWrap w:val="false"/>
          </w:tcPr>
          <w:p>
            <w:pPr>
              <w:rPr>
                <w:rFonts w:hint="eastAsia" w:ascii="宋体" w:hAnsi="宋体" w:eastAsia="宋体" w:cs="宋体"/>
                <w:b/>
                <w:bCs/>
                <w:highlight w:val="none"/>
                <w:lang w:val="en-US" w:eastAsia="zh-CN"/>
              </w:rPr>
            </w:pPr>
            <w:r>
              <w:rPr>
                <w:rFonts w:hint="eastAsia" w:ascii="宋体" w:hAnsi="宋体" w:eastAsia="宋体" w:cs="宋体"/>
                <w:b w:val="0"/>
                <w:bCs w:val="0"/>
                <w:highlight w:val="none"/>
                <w:lang w:val="en-US" w:eastAsia="zh-CN"/>
              </w:rPr>
              <w:t xml:space="preserve">具有国家职业资格应急救援员证书的得1分，最高得2分。</w:t>
            </w:r>
            <w:r>
              <w:rPr>
                <w:rFonts w:hint="eastAsia" w:ascii="宋体" w:hAnsi="宋体" w:eastAsia="宋体" w:cs="宋体"/>
                <w:b/>
                <w:bCs/>
                <w:highlight w:val="none"/>
                <w:lang w:val="en-US" w:eastAsia="zh-CN"/>
              </w:rPr>
              <w:t xml:space="preserve"> </w:t>
            </w:r>
            <w:r/>
          </w:p>
          <w:p>
            <w:pPr>
              <w:rPr>
                <w:rFonts w:hint="eastAsia" w:ascii="宋体" w:hAnsi="宋体" w:eastAsia="宋体" w:cs="宋体"/>
                <w:b w:val="0"/>
                <w:bCs w:val="0"/>
                <w:highlight w:val="none"/>
                <w:lang w:bidi="ar"/>
              </w:rPr>
            </w:pPr>
            <w:r>
              <w:rPr>
                <w:rFonts w:hint="eastAsia" w:ascii="宋体" w:hAnsi="宋体" w:eastAsia="宋体" w:cs="宋体"/>
                <w:b/>
                <w:bCs/>
                <w:highlight w:val="none"/>
                <w:lang w:val="en-US" w:eastAsia="zh-CN"/>
              </w:rPr>
              <w:t xml:space="preserve">注:须同时提供人员相关资质证书</w:t>
            </w:r>
            <w:r>
              <w:rPr>
                <w:rFonts w:hint="eastAsia" w:ascii="宋体" w:hAnsi="宋体" w:cs="宋体"/>
                <w:b/>
                <w:bCs/>
                <w:highlight w:val="none"/>
                <w:lang w:val="en-US" w:eastAsia="zh-CN"/>
              </w:rPr>
              <w:t xml:space="preserve">扫描件</w:t>
            </w:r>
            <w:r>
              <w:rPr>
                <w:rFonts w:hint="eastAsia" w:ascii="宋体" w:hAnsi="宋体" w:eastAsia="宋体" w:cs="宋体"/>
                <w:b/>
                <w:bCs/>
                <w:highlight w:val="none"/>
                <w:lang w:val="en-US" w:eastAsia="zh-CN"/>
              </w:rPr>
              <w:t xml:space="preserve">和人员近一年内任意一个月由供应商为其缴纳社保的证明材料，满足要求的得标准分，未提供或提供不全的不得分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highlight w:val="none"/>
                <w:lang w:bidi="ar"/>
              </w:rPr>
            </w:pPr>
            <w:r>
              <w:rPr>
                <w:rFonts w:hint="eastAsia" w:ascii="宋体" w:hAnsi="宋体" w:cs="宋体"/>
                <w:b/>
                <w:highlight w:val="none"/>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eastAsia="宋体" w:cs="宋体"/>
                <w:b/>
                <w:highlight w:val="none"/>
                <w:lang w:eastAsia="zh-CN"/>
              </w:rPr>
            </w:pPr>
            <w:r>
              <w:rPr>
                <w:rFonts w:hint="eastAsia" w:ascii="宋体" w:hAnsi="宋体" w:cs="宋体"/>
                <w:b/>
                <w:highlight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否</w:t>
            </w:r>
            <w:r/>
          </w:p>
        </w:tc>
        <w:tc>
          <w:tcPr>
            <w:tcBorders>
              <w:top w:val="single" w:color="000000" w:sz="8" w:space="0"/>
              <w:left w:val="single" w:color="000000" w:sz="8" w:space="0"/>
              <w:bottom w:val="single" w:color="000000" w:sz="8" w:space="0"/>
              <w:right w:val="single" w:color="000000" w:sz="8" w:space="0"/>
            </w:tcBorders>
            <w:tcW w:w="385" w:type="pct"/>
            <w:vAlign w:val="center"/>
            <w:textDirection w:val="lrTb"/>
            <w:noWrap w:val="false"/>
          </w:tcPr>
          <w:p>
            <w:pPr>
              <w:jc w:val="center"/>
              <w:widowControl/>
              <w:rPr>
                <w:rFonts w:hint="eastAsia" w:ascii="宋体" w:hAnsi="宋体" w:cs="宋体"/>
                <w:b/>
                <w:highlight w:val="none"/>
              </w:rPr>
            </w:pPr>
            <w:r>
              <w:rPr>
                <w:rFonts w:hint="eastAsia" w:ascii="宋体" w:hAnsi="宋体" w:cs="宋体"/>
                <w:b/>
                <w:highlight w:val="none"/>
              </w:rPr>
              <w:t xml:space="preserve">是</w:t>
            </w:r>
            <w:r/>
          </w:p>
        </w:tc>
      </w:tr>
    </w:tbl>
    <w:p>
      <w:pPr>
        <w:ind w:firstLine="482"/>
        <w:jc w:val="left"/>
        <w:spacing w:line="400" w:lineRule="exact"/>
        <w:widowControl/>
        <w:rPr>
          <w:rFonts w:hint="eastAsia" w:ascii="宋体" w:hAnsi="宋体"/>
          <w:b/>
          <w:bCs/>
          <w:sz w:val="24"/>
          <w:highlight w:val="none"/>
        </w:rPr>
      </w:pPr>
      <w:r>
        <w:rPr>
          <w:rFonts w:hint="eastAsia" w:ascii="宋体" w:hAnsi="宋体"/>
          <w:b/>
          <w:bCs/>
          <w:sz w:val="24"/>
          <w:highlight w:val="none"/>
        </w:rPr>
        <w:t xml:space="preserve">三、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ascii="宋体" w:hAnsi="宋体"/>
          <w:sz w:val="24"/>
          <w:szCs w:val="24"/>
          <w:highlight w:val="none"/>
        </w:rPr>
        <w:outlineLvl w:val="0"/>
      </w:pPr>
      <w:r/>
      <w:bookmarkStart w:id="290" w:name="_Toc104818928"/>
      <w:r/>
      <w:bookmarkEnd w:id="290"/>
      <w:r>
        <w:rPr>
          <w:rFonts w:hint="eastAsia" w:ascii="宋体" w:hAnsi="宋体"/>
          <w:b/>
          <w:sz w:val="36"/>
          <w:szCs w:val="36"/>
          <w:highlight w:val="none"/>
        </w:rPr>
        <w:br w:type="page" w:clear="all"/>
      </w:r>
      <w:r>
        <w:rPr>
          <w:rFonts w:hint="eastAsia" w:ascii="宋体" w:hAnsi="宋体"/>
          <w:b/>
          <w:sz w:val="36"/>
          <w:szCs w:val="36"/>
          <w:highlight w:val="none"/>
        </w:rPr>
        <w:t xml:space="preserve">第五章   采购需求</w:t>
      </w:r>
      <w:bookmarkStart w:id="291" w:name="_Toc104818929"/>
      <w:r/>
      <w:r/>
    </w:p>
    <w:p>
      <w:pPr>
        <w:numPr>
          <w:ilvl w:val="0"/>
          <w:numId w:val="11"/>
        </w:numPr>
        <w:contextualSpacing/>
        <w:ind w:left="500" w:hanging="500"/>
        <w:spacing w:line="360" w:lineRule="auto"/>
        <w:rPr>
          <w:b/>
          <w:sz w:val="24"/>
          <w:szCs w:val="24"/>
          <w:highlight w:val="none"/>
        </w:rPr>
      </w:pPr>
      <w:r>
        <w:rPr>
          <w:b/>
          <w:sz w:val="24"/>
          <w:szCs w:val="24"/>
          <w:highlight w:val="none"/>
        </w:rPr>
        <w:t xml:space="preserve">商务要求</w:t>
      </w:r>
      <w:r/>
    </w:p>
    <w:p>
      <w:pPr>
        <w:contextualSpacing/>
        <w:spacing w:line="360" w:lineRule="auto"/>
        <w:rPr>
          <w:rFonts w:ascii="Calibri" w:hAnsi="Calibri"/>
          <w:i/>
          <w:sz w:val="24"/>
          <w:szCs w:val="24"/>
          <w:highlight w:val="none"/>
        </w:rPr>
      </w:pPr>
      <w:r>
        <w:rPr>
          <w:rFonts w:ascii="Calibri" w:hAnsi="Calibri"/>
          <w:sz w:val="24"/>
          <w:szCs w:val="24"/>
          <w:highlight w:val="none"/>
        </w:rPr>
        <w:t xml:space="preserve">1. 交付的时间和地点</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时间：</w:t>
      </w:r>
      <w:r>
        <w:rPr>
          <w:rFonts w:hint="eastAsia" w:ascii="宋体" w:hAnsi="宋体"/>
          <w:color w:val="000000"/>
          <w:sz w:val="24"/>
          <w:highlight w:val="none"/>
          <w:lang w:eastAsia="zh-CN"/>
        </w:rPr>
        <w:t xml:space="preserve">收到采购人通知后，10天内完成合同范围内所有设备的供货、安装调试。</w:t>
      </w:r>
      <w:r/>
    </w:p>
    <w:p>
      <w:pPr>
        <w:contextualSpacing/>
        <w:spacing w:line="360" w:lineRule="auto"/>
        <w:rPr>
          <w:rFonts w:hint="eastAsia" w:ascii="Calibri" w:hAnsi="Calibri" w:eastAsia="宋体"/>
          <w:sz w:val="24"/>
          <w:szCs w:val="24"/>
          <w:highlight w:val="none"/>
          <w:lang w:eastAsia="zh-CN"/>
        </w:rPr>
      </w:pPr>
      <w:r>
        <w:rPr>
          <w:rFonts w:hint="eastAsia" w:ascii="Calibri" w:hAnsi="Calibri"/>
          <w:sz w:val="24"/>
          <w:szCs w:val="24"/>
          <w:highlight w:val="none"/>
        </w:rPr>
        <w:t xml:space="preserve">地点：</w:t>
      </w:r>
      <w:r>
        <w:rPr>
          <w:rFonts w:hint="eastAsia" w:ascii="Calibri" w:hAnsi="Calibri"/>
          <w:sz w:val="24"/>
          <w:szCs w:val="24"/>
          <w:highlight w:val="none"/>
          <w:lang w:val="en-US" w:eastAsia="zh-CN"/>
        </w:rPr>
        <w:t xml:space="preserve">根据采购单位提供的点位</w:t>
      </w:r>
      <w:r>
        <w:rPr>
          <w:rFonts w:hint="eastAsia" w:ascii="Calibri" w:hAnsi="Calibri"/>
          <w:sz w:val="24"/>
          <w:szCs w:val="24"/>
          <w:highlight w:val="none"/>
        </w:rPr>
        <w:t xml:space="preserve">完成合同范围内所有设备的供货、安装调试</w:t>
      </w:r>
      <w:r>
        <w:rPr>
          <w:rFonts w:hint="eastAsia" w:ascii="Calibri" w:hAnsi="Calibri"/>
          <w:sz w:val="24"/>
          <w:szCs w:val="24"/>
          <w:highlight w:val="none"/>
          <w:lang w:eastAsia="zh-CN"/>
        </w:rPr>
        <w:t xml:space="preserve">。</w:t>
      </w:r>
      <w:r/>
    </w:p>
    <w:p>
      <w:pPr>
        <w:numPr>
          <w:ilvl w:val="0"/>
          <w:numId w:val="12"/>
        </w:numPr>
        <w:contextualSpacing/>
        <w:spacing w:line="360" w:lineRule="auto"/>
        <w:rPr>
          <w:rFonts w:ascii="Calibri" w:hAnsi="Calibri"/>
          <w:sz w:val="24"/>
          <w:szCs w:val="24"/>
          <w:highlight w:val="none"/>
        </w:rPr>
      </w:pPr>
      <w:r>
        <w:rPr>
          <w:rFonts w:ascii="Calibri" w:hAnsi="Calibri"/>
          <w:sz w:val="24"/>
          <w:szCs w:val="24"/>
          <w:highlight w:val="none"/>
        </w:rPr>
        <w:t xml:space="preserve">付款条件</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lang w:val="en-US" w:eastAsia="zh-CN"/>
        </w:rPr>
        <w:t xml:space="preserve">2.</w:t>
      </w:r>
      <w:r>
        <w:rPr>
          <w:rFonts w:hint="eastAsia" w:ascii="Calibri" w:hAnsi="Calibri"/>
          <w:sz w:val="24"/>
          <w:szCs w:val="24"/>
          <w:highlight w:val="none"/>
        </w:rPr>
        <w:t xml:space="preserve">1.</w:t>
      </w:r>
      <w:r>
        <w:rPr>
          <w:rFonts w:hint="eastAsia" w:ascii="Calibri" w:hAnsi="Calibri"/>
          <w:sz w:val="24"/>
          <w:szCs w:val="24"/>
          <w:highlight w:val="none"/>
          <w:lang w:val="en-US" w:eastAsia="zh-CN"/>
        </w:rPr>
        <w:t xml:space="preserve">本项目</w:t>
      </w:r>
      <w:r>
        <w:rPr>
          <w:rFonts w:hint="eastAsia" w:ascii="Calibri" w:hAnsi="Calibri"/>
          <w:sz w:val="24"/>
          <w:szCs w:val="24"/>
          <w:highlight w:val="none"/>
        </w:rPr>
        <w:t xml:space="preserve">所有款项均以人民币支付。</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lang w:val="en-US" w:eastAsia="zh-CN"/>
        </w:rPr>
        <w:t xml:space="preserve">2.</w:t>
      </w:r>
      <w:r>
        <w:rPr>
          <w:rFonts w:hint="eastAsia" w:ascii="Calibri" w:hAnsi="Calibri"/>
          <w:sz w:val="24"/>
          <w:szCs w:val="24"/>
          <w:highlight w:val="none"/>
        </w:rPr>
        <w:t xml:space="preserve">2.本</w:t>
      </w:r>
      <w:r>
        <w:rPr>
          <w:rFonts w:hint="eastAsia" w:ascii="Calibri" w:hAnsi="Calibri"/>
          <w:sz w:val="24"/>
          <w:szCs w:val="24"/>
          <w:highlight w:val="none"/>
          <w:lang w:val="en-US" w:eastAsia="zh-CN"/>
        </w:rPr>
        <w:t xml:space="preserve">项目</w:t>
      </w:r>
      <w:r>
        <w:rPr>
          <w:rFonts w:hint="eastAsia" w:ascii="Calibri" w:hAnsi="Calibri"/>
          <w:sz w:val="24"/>
          <w:szCs w:val="24"/>
          <w:highlight w:val="none"/>
        </w:rPr>
        <w:t xml:space="preserve">的采购资金由甲方自行支付，乙方向甲方开具发票。</w:t>
      </w:r>
      <w:r/>
    </w:p>
    <w:p>
      <w:pPr>
        <w:numPr>
          <w:ilvl w:val="0"/>
          <w:numId w:val="0"/>
        </w:numPr>
        <w:contextualSpacing/>
        <w:spacing w:line="360" w:lineRule="auto"/>
        <w:rPr>
          <w:rFonts w:hint="eastAsia" w:ascii="Calibri" w:hAnsi="Calibri"/>
          <w:sz w:val="24"/>
          <w:szCs w:val="24"/>
          <w:highlight w:val="none"/>
        </w:rPr>
      </w:pPr>
      <w:r>
        <w:rPr>
          <w:rFonts w:hint="eastAsia" w:ascii="Calibri" w:hAnsi="Calibri"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w:t>
      </w:r>
      <w:r>
        <w:rPr>
          <w:rFonts w:hint="eastAsia" w:ascii="Calibri" w:hAnsi="Calibri"/>
          <w:sz w:val="24"/>
          <w:szCs w:val="24"/>
          <w:highlight w:val="none"/>
        </w:rPr>
        <w:t xml:space="preserve">3.结算原则：固定总价。</w:t>
      </w:r>
      <w:r/>
    </w:p>
    <w:p>
      <w:pPr>
        <w:numPr>
          <w:ilvl w:val="0"/>
          <w:numId w:val="0"/>
        </w:numPr>
        <w:contextualSpacing/>
        <w:spacing w:line="360" w:lineRule="auto"/>
        <w:rPr>
          <w:rFonts w:hint="eastAsia" w:ascii="Calibri" w:hAnsi="Calibri"/>
          <w:sz w:val="24"/>
          <w:szCs w:val="24"/>
          <w:highlight w:val="none"/>
        </w:rPr>
      </w:pPr>
      <w:r>
        <w:rPr>
          <w:rFonts w:hint="eastAsia" w:ascii="Calibri" w:hAnsi="Calibri"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w:t>
      </w:r>
      <w:r>
        <w:rPr>
          <w:rFonts w:hint="eastAsia" w:ascii="Calibri" w:hAnsi="Calibri"/>
          <w:sz w:val="24"/>
          <w:szCs w:val="24"/>
          <w:highlight w:val="none"/>
        </w:rPr>
        <w:t xml:space="preserve">4.付款方式：</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（1）合同签订后，预付合同价的30%（签订合同时，供应商明确表示无需预付款或者主动要求降低预付款比例的，采购人可不适用前述规定）；</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（2）设备安装、调试、验收合格后凭验收合格报告，九个月后采购人支付货款至合同总额的90%；</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rPr>
        <w:t xml:space="preserve">（3）余款在验收合格一年后一次性付清（无息）。</w:t>
      </w:r>
      <w:r/>
    </w:p>
    <w:p>
      <w:pPr>
        <w:contextualSpacing/>
        <w:spacing w:line="360" w:lineRule="auto"/>
        <w:rPr>
          <w:rFonts w:hint="eastAsia" w:ascii="Calibri" w:hAnsi="Calibri"/>
          <w:sz w:val="24"/>
          <w:szCs w:val="24"/>
          <w:highlight w:val="none"/>
        </w:rPr>
      </w:pPr>
      <w:r>
        <w:rPr>
          <w:rFonts w:ascii="Calibri" w:hAnsi="Calibri"/>
          <w:sz w:val="24"/>
          <w:szCs w:val="24"/>
          <w:highlight w:val="none"/>
        </w:rPr>
        <w:t xml:space="preserve">3. 包装和运输</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要求</w:t>
      </w:r>
      <w:r>
        <w:rPr>
          <w:rFonts w:ascii="Calibri" w:hAnsi="Calibri"/>
          <w:sz w:val="24"/>
          <w:szCs w:val="24"/>
          <w:highlight w:val="none"/>
        </w:rPr>
        <w:t xml:space="preserve">满足《关于印发〈商品包装政府采购需求标准（试行）〉、〈快递包装政府采购需求标准（试行）〉的通知》（财办库﹝2020﹞123号）</w:t>
      </w:r>
      <w:r/>
    </w:p>
    <w:p>
      <w:pPr>
        <w:numPr>
          <w:ilvl w:val="0"/>
          <w:numId w:val="13"/>
        </w:numPr>
        <w:contextualSpacing/>
        <w:ind w:left="0" w:firstLine="0"/>
        <w:spacing w:line="240" w:lineRule="auto"/>
        <w:rPr>
          <w:rFonts w:ascii="Calibri" w:hAnsi="Calibri"/>
          <w:sz w:val="24"/>
          <w:szCs w:val="24"/>
          <w:highlight w:val="none"/>
        </w:rPr>
      </w:pPr>
      <w:r>
        <w:rPr>
          <w:rFonts w:ascii="Calibri" w:hAnsi="Calibri"/>
          <w:sz w:val="24"/>
          <w:szCs w:val="24"/>
          <w:highlight w:val="none"/>
        </w:rPr>
        <w:t xml:space="preserve">售后服务（质保期</w:t>
      </w:r>
      <w:r>
        <w:rPr>
          <w:rFonts w:hint="eastAsia" w:ascii="Calibri" w:hAnsi="Calibri"/>
          <w:sz w:val="24"/>
          <w:szCs w:val="24"/>
          <w:highlight w:val="none"/>
        </w:rPr>
        <w:t xml:space="preserve">等</w:t>
      </w:r>
      <w:r>
        <w:rPr>
          <w:rFonts w:ascii="Calibri" w:hAnsi="Calibri"/>
          <w:sz w:val="24"/>
          <w:szCs w:val="24"/>
          <w:highlight w:val="none"/>
        </w:rPr>
        <w:t xml:space="preserve">）</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rPr>
        <w:t xml:space="preserve">（一）质保期</w:t>
      </w:r>
      <w:r/>
    </w:p>
    <w:p>
      <w:p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质保期：</w:t>
      </w:r>
      <w:r>
        <w:rPr>
          <w:rFonts w:hint="eastAsia" w:ascii="Calibri" w:hAnsi="Calibri"/>
          <w:sz w:val="24"/>
          <w:szCs w:val="24"/>
          <w:highlight w:val="none"/>
          <w:lang w:val="en-US" w:eastAsia="zh-CN"/>
        </w:rPr>
        <w:t xml:space="preserve">供应商报价时须承诺所供全自动体外除颤器免费质保期不少于5年（自验收报告签字确认日起，开始进入质保期）。中标人对质保期内所发生的设备维护、维修、更换等一切费用负责。</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（二）售后服务</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1.质保期内免费更换零配件（人为损坏除外），质保期满后实行终身有偿维修保养。</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接到保修请求，维修应在2小时内响应，24小时内维修人员到达现场，排除故障；48小时内解决故障问题，恢复设备正常使用。必要时应向采购人提供应急备用设备。质保期后，</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提供终生服务，保证零配件的供给。</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2.质保期结束，不能视为</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对合同货物中存在的可能引起货物损坏的潜在缺陷所应负责任的解除。潜在缺陷指货物在制造过程中未被发现的隐患，</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纠正潜在缺陷应负责任，其时间应延续至质保期终止后贰年。当发现这类潜在缺陷时（经双方确认），</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应立即予以无偿修复或更换。</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3.</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应按照国家有关法律法规和“三包”规定以及</w:t>
      </w:r>
      <w:r>
        <w:rPr>
          <w:rFonts w:hint="eastAsia" w:ascii="Calibri" w:hAnsi="Calibri"/>
          <w:sz w:val="24"/>
          <w:szCs w:val="24"/>
          <w:highlight w:val="none"/>
          <w:lang w:eastAsia="zh-CN"/>
        </w:rPr>
        <w:t xml:space="preserve">磋商文件</w:t>
      </w:r>
      <w:r>
        <w:rPr>
          <w:rFonts w:hint="eastAsia" w:ascii="Calibri" w:hAnsi="Calibri"/>
          <w:sz w:val="24"/>
          <w:szCs w:val="24"/>
          <w:highlight w:val="none"/>
        </w:rPr>
        <w:t xml:space="preserve">中的“售后服务承诺”提供服务。</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4.因</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所提供的产品，造成采购人设备损坏或其他损失，以及其他第三方损失的，一经核实，</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必须赔偿采购人或第三方因此造成的所有损失。</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5.</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所提供货物必须是全新未使用的并符合国家有关技术标准。</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6.</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应在交付货物的同时向采购人提供产品全套随机资料一套（包括但不限于含产品合格证书、使用维护说明书、验收报告书、原厂保修单等）。根据采购人要求免费提供并安装操作应用软件。</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7.终身提供应用技术服务，设备出现故障时保证24小时内服务维修响应。</w:t>
      </w:r>
      <w:r/>
    </w:p>
    <w:p>
      <w:p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8.质保期过后，对于货物维修只收取基本材料备件费，不收取工时费。</w:t>
      </w:r>
      <w:r/>
    </w:p>
    <w:p>
      <w:pPr>
        <w:contextualSpacing/>
        <w:spacing w:line="360" w:lineRule="auto"/>
        <w:rPr>
          <w:rFonts w:hint="default" w:ascii="Calibri" w:hAnsi="Calibri" w:eastAsia="宋体"/>
          <w:sz w:val="24"/>
          <w:szCs w:val="24"/>
          <w:highlight w:val="none"/>
          <w:lang w:val="en-US" w:eastAsia="zh-CN"/>
        </w:rPr>
      </w:pPr>
      <w:r>
        <w:rPr>
          <w:rFonts w:hint="eastAsia" w:ascii="Calibri" w:hAnsi="Calibri"/>
          <w:sz w:val="24"/>
          <w:szCs w:val="24"/>
          <w:highlight w:val="none"/>
          <w:lang w:val="en-US" w:eastAsia="zh-CN"/>
        </w:rPr>
        <w:t xml:space="preserve">9.成交供应商不管是对医疗设备还是平台，都不收取接口费用。所购设备具备信息化改造端口，保证端口免费开放。</w:t>
      </w:r>
      <w:r/>
    </w:p>
    <w:p>
      <w:p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10</w:t>
      </w:r>
      <w:r>
        <w:rPr>
          <w:rFonts w:hint="eastAsia" w:ascii="Calibri" w:hAnsi="Calibri"/>
          <w:sz w:val="24"/>
          <w:szCs w:val="24"/>
          <w:highlight w:val="none"/>
        </w:rPr>
        <w:t xml:space="preserve">.备件要求：</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（1）</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应设置备件库，存入所有必须的备件，保证必要时可以及时供应技术及维修服务。</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（2）</w:t>
      </w:r>
      <w:r>
        <w:rPr>
          <w:rFonts w:hint="eastAsia" w:ascii="Calibri" w:hAnsi="Calibri"/>
          <w:sz w:val="24"/>
          <w:szCs w:val="24"/>
          <w:highlight w:val="none"/>
          <w:lang w:val="en-US" w:eastAsia="zh-CN"/>
        </w:rPr>
        <w:t xml:space="preserve">供应商</w:t>
      </w:r>
      <w:r>
        <w:rPr>
          <w:rFonts w:hint="eastAsia" w:ascii="Calibri" w:hAnsi="Calibri"/>
          <w:sz w:val="24"/>
          <w:szCs w:val="24"/>
          <w:highlight w:val="none"/>
        </w:rPr>
        <w:t xml:space="preserve">应配置工程技术人员，随时提供开箱验货、安装、调试或维修等服务。</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（三）人员培训</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1.对采购人员工进行该技术内容操作使用和维护保养的培训。</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2.对采购人员工进行设备安全培训。</w:t>
      </w:r>
      <w:r/>
    </w:p>
    <w:p>
      <w:pPr>
        <w:contextualSpacing/>
        <w:spacing w:line="360" w:lineRule="auto"/>
        <w:rPr>
          <w:rFonts w:ascii="Calibri" w:hAnsi="Calibri"/>
          <w:sz w:val="24"/>
          <w:szCs w:val="24"/>
          <w:highlight w:val="none"/>
        </w:rPr>
      </w:pPr>
      <w:r>
        <w:rPr>
          <w:rFonts w:hint="eastAsia" w:ascii="Calibri" w:hAnsi="Calibri"/>
          <w:sz w:val="24"/>
          <w:szCs w:val="24"/>
          <w:highlight w:val="none"/>
        </w:rPr>
        <w:t xml:space="preserve">3.提供设备运行、调试、维护过程中必要的专用工具、软件，以及对相关人员进行工艺设置、设备运行、调试和维护过程中相关的专用工具及软件使用的培训。</w:t>
      </w:r>
      <w:r/>
    </w:p>
    <w:p>
      <w:p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4.</w:t>
      </w:r>
      <w:r>
        <w:rPr>
          <w:rFonts w:hint="eastAsia" w:ascii="Calibri" w:hAnsi="Calibri"/>
          <w:sz w:val="24"/>
          <w:szCs w:val="24"/>
          <w:highlight w:val="none"/>
          <w:lang w:val="en-US" w:eastAsia="zh-CN"/>
        </w:rPr>
        <w:t xml:space="preserve">中标单位</w:t>
      </w:r>
      <w:r>
        <w:rPr>
          <w:rFonts w:hint="eastAsia" w:ascii="Calibri" w:hAnsi="Calibri"/>
          <w:sz w:val="24"/>
          <w:szCs w:val="24"/>
          <w:highlight w:val="none"/>
        </w:rPr>
        <w:t xml:space="preserve">应免费提供一定数量的培训资料。</w:t>
      </w:r>
      <w:r/>
    </w:p>
    <w:p>
      <w:pPr>
        <w:contextualSpacing/>
        <w:spacing w:line="360" w:lineRule="auto"/>
        <w:rPr>
          <w:rFonts w:hint="eastAsia" w:ascii="Calibri" w:hAnsi="Calibri"/>
          <w:sz w:val="24"/>
          <w:szCs w:val="24"/>
          <w:highlight w:val="none"/>
        </w:rPr>
      </w:pPr>
      <w:r>
        <w:rPr>
          <w:rFonts w:hint="eastAsia" w:ascii="Calibri" w:hAnsi="Calibri"/>
          <w:sz w:val="24"/>
          <w:szCs w:val="24"/>
          <w:highlight w:val="none"/>
          <w:lang w:val="en-US" w:eastAsia="zh-CN"/>
        </w:rPr>
        <w:t xml:space="preserve">（四）</w:t>
      </w:r>
      <w:r>
        <w:rPr>
          <w:rFonts w:hint="eastAsia" w:ascii="Calibri" w:hAnsi="Calibri"/>
          <w:sz w:val="24"/>
          <w:szCs w:val="24"/>
          <w:highlight w:val="none"/>
        </w:rPr>
        <w:t xml:space="preserve">安全要求</w:t>
      </w:r>
      <w:r>
        <w:rPr>
          <w:rFonts w:hint="eastAsia" w:ascii="Calibri" w:hAnsi="Calibri"/>
          <w:sz w:val="24"/>
          <w:szCs w:val="24"/>
          <w:highlight w:val="none"/>
        </w:rPr>
        <w:br/>
      </w:r>
      <w:r>
        <w:rPr>
          <w:rFonts w:hint="eastAsia" w:ascii="Calibri" w:hAnsi="Calibri"/>
          <w:sz w:val="24"/>
          <w:szCs w:val="24"/>
          <w:highlight w:val="none"/>
        </w:rPr>
        <w:t xml:space="preserve">1.成交供应商应保证设备不存在危及人身及财产安全的产品缺陷，否则应承担全部法律责任。</w:t>
      </w:r>
      <w:r/>
    </w:p>
    <w:p>
      <w:p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2.在设备安装、运输过程中产生的一切安全责任事故由成交供应商承担，采购人不承担由此带来的一切经济、法律责任。</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报价方式</w:t>
      </w:r>
      <w:r/>
    </w:p>
    <w:p>
      <w:pPr>
        <w:jc w:val="left"/>
        <w:spacing w:line="360" w:lineRule="auto"/>
        <w:rPr>
          <w:rFonts w:hint="eastAsia" w:ascii="Calibri" w:hAnsi="Calibri"/>
          <w:sz w:val="24"/>
          <w:szCs w:val="24"/>
          <w:highlight w:val="none"/>
        </w:rPr>
      </w:pPr>
      <w:r>
        <w:rPr>
          <w:rFonts w:hint="eastAsia" w:ascii="宋体" w:hAnsi="宋体"/>
          <w:b w:val="0"/>
          <w:bCs w:val="0"/>
          <w:color w:val="000000"/>
          <w:sz w:val="24"/>
          <w:highlight w:val="none"/>
          <w:u w:val="none"/>
        </w:rPr>
        <w:t xml:space="preserve">本项目</w:t>
      </w:r>
      <w:r>
        <w:rPr>
          <w:rFonts w:hint="eastAsia" w:ascii="宋体" w:hAnsi="宋体"/>
          <w:b w:val="0"/>
          <w:bCs w:val="0"/>
          <w:color w:val="000000"/>
          <w:sz w:val="24"/>
          <w:highlight w:val="none"/>
          <w:u w:val="none"/>
          <w:lang w:val="en-US" w:eastAsia="zh-CN"/>
        </w:rPr>
        <w:t xml:space="preserve">投标</w:t>
      </w:r>
      <w:r>
        <w:rPr>
          <w:rFonts w:hint="eastAsia" w:ascii="宋体" w:hAnsi="宋体"/>
          <w:b w:val="0"/>
          <w:bCs w:val="0"/>
          <w:color w:val="000000"/>
          <w:sz w:val="24"/>
          <w:highlight w:val="none"/>
          <w:u w:val="none"/>
        </w:rPr>
        <w:t xml:space="preserve">报价为固定总价，</w:t>
      </w:r>
      <w:r>
        <w:rPr>
          <w:rFonts w:hint="eastAsia" w:ascii="宋体" w:hAnsi="宋体"/>
          <w:b w:val="0"/>
          <w:bCs w:val="0"/>
          <w:color w:val="000000"/>
          <w:sz w:val="24"/>
          <w:highlight w:val="none"/>
          <w:u w:val="none"/>
          <w:lang w:val="en-US" w:eastAsia="zh-CN"/>
        </w:rPr>
        <w:t xml:space="preserve">投标</w:t>
      </w:r>
      <w:r>
        <w:rPr>
          <w:rFonts w:hint="eastAsia" w:ascii="宋体" w:hAnsi="宋体"/>
          <w:b w:val="0"/>
          <w:bCs w:val="0"/>
          <w:color w:val="000000"/>
          <w:sz w:val="24"/>
          <w:highlight w:val="none"/>
          <w:u w:val="none"/>
        </w:rPr>
        <w:t xml:space="preserve">报价应包括</w:t>
      </w:r>
      <w:r>
        <w:rPr>
          <w:rFonts w:hint="eastAsia" w:ascii="宋体" w:hAnsi="宋体"/>
          <w:b w:val="0"/>
          <w:bCs w:val="0"/>
          <w:color w:val="000000"/>
          <w:sz w:val="24"/>
          <w:highlight w:val="none"/>
          <w:u w:val="none"/>
          <w:lang w:val="en-US" w:eastAsia="zh-CN"/>
        </w:rPr>
        <w:t xml:space="preserve">采购</w:t>
      </w:r>
      <w:r>
        <w:rPr>
          <w:rFonts w:hint="eastAsia" w:ascii="宋体" w:hAnsi="宋体"/>
          <w:b w:val="0"/>
          <w:bCs w:val="0"/>
          <w:color w:val="000000"/>
          <w:sz w:val="24"/>
          <w:highlight w:val="none"/>
          <w:u w:val="none"/>
        </w:rPr>
        <w:t xml:space="preserve">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w:t>
      </w:r>
      <w:r>
        <w:rPr>
          <w:rFonts w:hint="eastAsia" w:ascii="宋体" w:hAnsi="宋体"/>
          <w:b w:val="0"/>
          <w:bCs w:val="0"/>
          <w:color w:val="000000"/>
          <w:sz w:val="24"/>
          <w:highlight w:val="none"/>
          <w:u w:val="none"/>
          <w:lang w:val="en-US" w:eastAsia="zh-CN"/>
        </w:rPr>
        <w:t xml:space="preserve">中标单位</w:t>
      </w:r>
      <w:r>
        <w:rPr>
          <w:rFonts w:hint="eastAsia" w:ascii="宋体" w:hAnsi="宋体"/>
          <w:b w:val="0"/>
          <w:bCs w:val="0"/>
          <w:color w:val="000000"/>
          <w:sz w:val="24"/>
          <w:highlight w:val="none"/>
          <w:u w:val="none"/>
        </w:rPr>
        <w:t xml:space="preserve">应无条件、无偿补齐，所发生的一切费用，视为已包含在</w:t>
      </w:r>
      <w:r>
        <w:rPr>
          <w:rFonts w:hint="eastAsia" w:ascii="宋体" w:hAnsi="宋体"/>
          <w:b w:val="0"/>
          <w:bCs w:val="0"/>
          <w:color w:val="000000"/>
          <w:sz w:val="24"/>
          <w:highlight w:val="none"/>
          <w:u w:val="none"/>
          <w:lang w:val="en-US" w:eastAsia="zh-CN"/>
        </w:rPr>
        <w:t xml:space="preserve">供应商</w:t>
      </w:r>
      <w:r>
        <w:rPr>
          <w:rFonts w:hint="eastAsia" w:ascii="宋体" w:hAnsi="宋体"/>
          <w:b w:val="0"/>
          <w:bCs w:val="0"/>
          <w:color w:val="000000"/>
          <w:sz w:val="24"/>
          <w:highlight w:val="none"/>
          <w:u w:val="none"/>
        </w:rPr>
        <w:t xml:space="preserve">的报价之中，且并不因此而影响交付实际使用人的时间。</w:t>
      </w:r>
      <w:r/>
    </w:p>
    <w:p>
      <w:pPr>
        <w:numPr>
          <w:ilvl w:val="0"/>
          <w:numId w:val="11"/>
        </w:numPr>
        <w:contextualSpacing/>
        <w:ind w:left="500" w:hanging="500"/>
        <w:spacing w:line="360" w:lineRule="auto"/>
        <w:rPr>
          <w:rFonts w:hint="eastAsia"/>
          <w:b/>
          <w:sz w:val="24"/>
          <w:szCs w:val="24"/>
          <w:highlight w:val="none"/>
        </w:rPr>
      </w:pPr>
      <w:r>
        <w:rPr>
          <w:b/>
          <w:sz w:val="24"/>
          <w:szCs w:val="24"/>
          <w:highlight w:val="none"/>
        </w:rPr>
        <w:t xml:space="preserve">技术要求</w:t>
      </w:r>
      <w:r/>
    </w:p>
    <w:p>
      <w:pPr>
        <w:numPr>
          <w:ilvl w:val="0"/>
          <w:numId w:val="14"/>
        </w:numPr>
        <w:contextualSpacing/>
        <w:spacing w:line="360" w:lineRule="auto"/>
        <w:rPr>
          <w:rFonts w:ascii="Calibri" w:hAnsi="Calibri"/>
          <w:sz w:val="24"/>
          <w:szCs w:val="24"/>
          <w:highlight w:val="none"/>
        </w:rPr>
      </w:pPr>
      <w:r>
        <w:rPr>
          <w:rFonts w:ascii="Calibri" w:hAnsi="Calibri"/>
          <w:sz w:val="24"/>
          <w:szCs w:val="24"/>
          <w:highlight w:val="none"/>
        </w:rPr>
        <w:t xml:space="preserve">基本要求</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★1.1.采用双相波除颤技术，除颤方式为半自动，最终实施电击应由操作者操作。</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.产品不得有知识产权争议（供应商、设备制造商需提供承诺函并加盖公章，</w:t>
      </w:r>
      <w:r>
        <w:rPr>
          <w:rFonts w:hint="eastAsia" w:ascii="宋体" w:hAnsi="宋体" w:cs="宋体"/>
          <w:sz w:val="24"/>
          <w:szCs w:val="24"/>
          <w:highlight w:val="none"/>
          <w:lang w:eastAsia="zh-CN"/>
        </w:rPr>
        <w:t xml:space="preserve">磋商文件</w:t>
      </w:r>
      <w:r>
        <w:rPr>
          <w:rFonts w:hint="eastAsia" w:ascii="宋体" w:hAnsi="宋体" w:eastAsia="宋体" w:cs="宋体"/>
          <w:sz w:val="24"/>
          <w:szCs w:val="24"/>
          <w:highlight w:val="none"/>
        </w:rPr>
        <w:t xml:space="preserve">中提供原件扫描件，格式自拟）。</w:t>
      </w:r>
      <w:r/>
    </w:p>
    <w:p>
      <w:pPr>
        <w:numPr>
          <w:ilvl w:val="0"/>
          <w:numId w:val="14"/>
        </w:numPr>
        <w:contextualSpacing/>
        <w:ind w:left="0" w:firstLine="0"/>
        <w:spacing w:line="360" w:lineRule="auto"/>
        <w:rPr>
          <w:rFonts w:ascii="Calibri" w:hAnsi="Calibri"/>
          <w:sz w:val="24"/>
          <w:szCs w:val="24"/>
          <w:highlight w:val="none"/>
        </w:rPr>
      </w:pPr>
      <w:r>
        <w:rPr>
          <w:rFonts w:ascii="Calibri" w:hAnsi="Calibri"/>
          <w:sz w:val="24"/>
          <w:szCs w:val="24"/>
          <w:highlight w:val="none"/>
        </w:rPr>
        <w:t xml:space="preserve">技术要求</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lang w:eastAsia="zh-CN"/>
        </w:rPr>
        <w:t xml:space="preserve">（</w:t>
      </w:r>
      <w:r>
        <w:rPr>
          <w:rFonts w:hint="eastAsia" w:ascii="Calibri" w:hAnsi="Calibri"/>
          <w:sz w:val="24"/>
          <w:szCs w:val="24"/>
          <w:highlight w:val="none"/>
          <w:lang w:val="en-US" w:eastAsia="zh-CN"/>
        </w:rPr>
        <w:t xml:space="preserve">1</w:t>
      </w:r>
      <w:r>
        <w:rPr>
          <w:rFonts w:hint="eastAsia" w:ascii="Calibri" w:hAnsi="Calibri"/>
          <w:sz w:val="24"/>
          <w:szCs w:val="24"/>
          <w:highlight w:val="none"/>
          <w:lang w:eastAsia="zh-CN"/>
        </w:rPr>
        <w:t xml:space="preserve">）</w:t>
      </w:r>
      <w:r>
        <w:rPr>
          <w:rFonts w:ascii="Calibri" w:hAnsi="Calibri"/>
          <w:sz w:val="24"/>
          <w:szCs w:val="24"/>
          <w:highlight w:val="none"/>
        </w:rPr>
        <w:t xml:space="preserve">AED</w:t>
      </w:r>
      <w:r>
        <w:rPr>
          <w:rFonts w:hint="eastAsia" w:ascii="Calibri" w:hAnsi="Calibri"/>
          <w:sz w:val="24"/>
          <w:szCs w:val="24"/>
          <w:highlight w:val="none"/>
        </w:rPr>
        <w:t xml:space="preserve">主机</w:t>
      </w:r>
      <w:r/>
    </w:p>
    <w:p>
      <w:pPr>
        <w:numPr>
          <w:ilvl w:val="0"/>
          <w:numId w:val="0"/>
        </w:numPr>
        <w:contextualSpacing/>
        <w:spacing w:line="360" w:lineRule="auto"/>
        <w:rPr>
          <w:rFonts w:hint="default" w:ascii="Calibri" w:hAnsi="Calibri"/>
          <w:sz w:val="24"/>
          <w:szCs w:val="24"/>
          <w:highlight w:val="none"/>
          <w:lang w:val="en-US" w:eastAsia="zh-CN"/>
        </w:rPr>
      </w:pPr>
      <w:r>
        <w:rPr>
          <w:rFonts w:hint="eastAsia" w:ascii="Calibri" w:hAnsi="Calibri"/>
          <w:sz w:val="24"/>
          <w:szCs w:val="24"/>
          <w:highlight w:val="none"/>
          <w:lang w:val="en-US" w:eastAsia="zh-CN"/>
        </w:rPr>
        <w:t xml:space="preserve">1.整机重量（含电池）≤2kg。设备具备便携把手。</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▲2.为适应普通民众使用，防止误操作，设备按键数量≤3个（不包括上盖锁</w:t>
      </w:r>
      <w:r>
        <w:rPr>
          <w:rFonts w:hint="eastAsia" w:ascii="Calibri" w:hAnsi="Calibri"/>
          <w:sz w:val="24"/>
          <w:szCs w:val="24"/>
          <w:highlight w:val="none"/>
        </w:rPr>
        <w:t xml:space="preserve">扣），设备具备中英文一键切换功能。</w:t>
      </w:r>
      <w:r/>
    </w:p>
    <w:p>
      <w:pPr>
        <w:numPr>
          <w:ilvl w:val="0"/>
          <w:numId w:val="0"/>
        </w:numPr>
        <w:contextualSpacing/>
        <w:spacing w:line="360" w:lineRule="auto"/>
        <w:rPr>
          <w:rFonts w:hint="eastAsia" w:ascii="Calibri" w:hAnsi="Calibri"/>
          <w:sz w:val="24"/>
          <w:szCs w:val="24"/>
          <w:highlight w:val="none"/>
          <w:lang w:val="en-US" w:eastAsia="zh-CN"/>
        </w:rPr>
      </w:pPr>
      <w:r>
        <w:rPr>
          <w:rFonts w:hint="eastAsia" w:ascii="Calibri" w:hAnsi="Calibri"/>
          <w:sz w:val="24"/>
          <w:szCs w:val="24"/>
          <w:highlight w:val="none"/>
        </w:rPr>
        <w:t xml:space="preserve">▲</w:t>
      </w:r>
      <w:r>
        <w:rPr>
          <w:rFonts w:hint="eastAsia" w:ascii="Calibri" w:hAnsi="Calibri"/>
          <w:sz w:val="24"/>
          <w:szCs w:val="24"/>
          <w:highlight w:val="none"/>
          <w:lang w:val="en-US" w:eastAsia="zh-CN"/>
        </w:rPr>
        <w:t xml:space="preserve">3.</w:t>
      </w:r>
      <w:r>
        <w:rPr>
          <w:rFonts w:hint="eastAsia" w:ascii="Calibri" w:hAnsi="Calibri"/>
          <w:sz w:val="24"/>
          <w:szCs w:val="24"/>
          <w:highlight w:val="none"/>
        </w:rPr>
        <w:t xml:space="preserve">设备具有良好的防尘防水设计，防尘防水级别IP65</w:t>
      </w:r>
      <w:r>
        <w:rPr>
          <w:rFonts w:hint="eastAsia" w:ascii="Calibri" w:hAnsi="Calibri"/>
          <w:sz w:val="24"/>
          <w:szCs w:val="24"/>
          <w:highlight w:val="none"/>
          <w:lang w:eastAsia="zh-CN"/>
        </w:rPr>
        <w:t xml:space="preserve">。</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4.具备优异的抗冲击/跌落性能，机器可承受≥1.6 m跌落冲击</w:t>
      </w:r>
      <w:r>
        <w:rPr>
          <w:rFonts w:hint="eastAsia" w:ascii="Calibri" w:hAnsi="Calibri"/>
          <w:sz w:val="24"/>
          <w:szCs w:val="24"/>
          <w:highlight w:val="none"/>
        </w:rPr>
        <w:t xml:space="preserve">。</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w:t>
      </w:r>
      <w:r>
        <w:rPr>
          <w:rFonts w:hint="eastAsia" w:ascii="Calibri" w:hAnsi="Calibri"/>
          <w:sz w:val="24"/>
          <w:szCs w:val="24"/>
          <w:highlight w:val="none"/>
          <w:lang w:val="en-US" w:eastAsia="zh-CN"/>
        </w:rPr>
        <w:t xml:space="preserve">5.</w:t>
      </w:r>
      <w:r>
        <w:rPr>
          <w:rFonts w:hint="eastAsia" w:ascii="Calibri" w:hAnsi="Calibri"/>
          <w:sz w:val="24"/>
          <w:szCs w:val="24"/>
          <w:highlight w:val="none"/>
        </w:rPr>
        <w:t xml:space="preserve">长期工作温度范围</w:t>
      </w:r>
      <w:r>
        <w:rPr>
          <w:rFonts w:hint="eastAsia" w:ascii="Calibri" w:hAnsi="Calibri"/>
          <w:sz w:val="24"/>
          <w:szCs w:val="24"/>
          <w:highlight w:val="none"/>
          <w:lang w:eastAsia="zh-CN"/>
        </w:rPr>
        <w:t xml:space="preserve">：</w:t>
      </w:r>
      <w:r>
        <w:rPr>
          <w:rFonts w:hint="eastAsia" w:ascii="Calibri" w:hAnsi="Calibri"/>
          <w:sz w:val="24"/>
          <w:szCs w:val="24"/>
          <w:highlight w:val="none"/>
        </w:rPr>
        <w:t xml:space="preserve">-10ºC～50ºC，且从室温环境下进入-20ºC 环境后，至少能短期工作60分钟。</w:t>
      </w:r>
      <w:r/>
    </w:p>
    <w:p>
      <w:pPr>
        <w:numPr>
          <w:ilvl w:val="0"/>
          <w:numId w:val="0"/>
        </w:numPr>
        <w:contextualSpacing/>
        <w:spacing w:line="360" w:lineRule="auto"/>
        <w:rPr>
          <w:rFonts w:hint="eastAsia" w:ascii="Calibri" w:hAnsi="Calibri"/>
          <w:sz w:val="24"/>
          <w:szCs w:val="24"/>
          <w:highlight w:val="none"/>
          <w:lang w:val="en-US" w:eastAsia="zh-CN"/>
        </w:rPr>
      </w:pPr>
      <w:r>
        <w:rPr>
          <w:rFonts w:hint="eastAsia" w:ascii="Calibri" w:hAnsi="Calibri"/>
          <w:sz w:val="24"/>
          <w:szCs w:val="24"/>
          <w:highlight w:val="none"/>
        </w:rPr>
        <w:t xml:space="preserve">▲</w:t>
      </w:r>
      <w:r>
        <w:rPr>
          <w:rFonts w:hint="eastAsia" w:ascii="Calibri" w:hAnsi="Calibri"/>
          <w:sz w:val="24"/>
          <w:szCs w:val="24"/>
          <w:highlight w:val="none"/>
          <w:lang w:val="en-US" w:eastAsia="zh-CN"/>
        </w:rPr>
        <w:t xml:space="preserve">6.工作湿度范围：0%～95%。</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7.</w:t>
      </w:r>
      <w:r>
        <w:rPr>
          <w:rFonts w:hint="eastAsia" w:ascii="Calibri" w:hAnsi="Calibri"/>
          <w:sz w:val="24"/>
          <w:szCs w:val="24"/>
          <w:highlight w:val="none"/>
        </w:rPr>
        <w:t xml:space="preserve">设备</w:t>
      </w:r>
      <w:r>
        <w:rPr>
          <w:rFonts w:hint="eastAsia" w:ascii="Calibri" w:hAnsi="Calibri"/>
          <w:sz w:val="24"/>
          <w:szCs w:val="24"/>
          <w:highlight w:val="none"/>
          <w:lang w:val="en-US" w:eastAsia="zh-CN"/>
        </w:rPr>
        <w:t xml:space="preserve">开盖开机</w:t>
      </w:r>
      <w:r>
        <w:rPr>
          <w:rFonts w:hint="eastAsia" w:ascii="Calibri" w:hAnsi="Calibri"/>
          <w:sz w:val="24"/>
          <w:szCs w:val="24"/>
          <w:highlight w:val="none"/>
          <w:lang w:eastAsia="zh-CN"/>
        </w:rPr>
        <w:t xml:space="preserve">，</w:t>
      </w:r>
      <w:r>
        <w:rPr>
          <w:rFonts w:hint="eastAsia" w:ascii="Calibri" w:hAnsi="Calibri"/>
          <w:sz w:val="24"/>
          <w:szCs w:val="24"/>
          <w:highlight w:val="none"/>
        </w:rPr>
        <w:t xml:space="preserve">从打开机盖到进行除颤，操作步骤不超过</w:t>
      </w:r>
      <w:r>
        <w:rPr>
          <w:rFonts w:ascii="Calibri" w:hAnsi="Calibri"/>
          <w:sz w:val="24"/>
          <w:szCs w:val="24"/>
          <w:highlight w:val="none"/>
        </w:rPr>
        <w:t xml:space="preserve">3</w:t>
      </w:r>
      <w:r>
        <w:rPr>
          <w:rFonts w:hint="eastAsia" w:ascii="Calibri" w:hAnsi="Calibri"/>
          <w:sz w:val="24"/>
          <w:szCs w:val="24"/>
          <w:highlight w:val="none"/>
        </w:rPr>
        <w:t xml:space="preserve">步。</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8.</w:t>
      </w:r>
      <w:r>
        <w:rPr>
          <w:rFonts w:hint="eastAsia" w:ascii="Calibri" w:hAnsi="Calibri"/>
          <w:sz w:val="24"/>
          <w:szCs w:val="24"/>
          <w:highlight w:val="none"/>
        </w:rPr>
        <w:t xml:space="preserve">主机配置彩色显示屏，屏幕尺寸≥</w:t>
      </w:r>
      <w:r>
        <w:rPr>
          <w:rFonts w:ascii="Calibri" w:hAnsi="Calibri"/>
          <w:sz w:val="24"/>
          <w:szCs w:val="24"/>
          <w:highlight w:val="none"/>
        </w:rPr>
        <w:t xml:space="preserve">7</w:t>
      </w:r>
      <w:r>
        <w:rPr>
          <w:rFonts w:hint="eastAsia" w:ascii="Calibri" w:hAnsi="Calibri"/>
          <w:sz w:val="24"/>
          <w:szCs w:val="24"/>
          <w:highlight w:val="none"/>
        </w:rPr>
        <w:t xml:space="preserve">英寸，有清晰的动画或视频指导贴放电极片</w:t>
      </w:r>
      <w:r>
        <w:rPr>
          <w:rFonts w:hint="eastAsia" w:ascii="Calibri" w:hAnsi="Calibri"/>
          <w:sz w:val="24"/>
          <w:szCs w:val="24"/>
          <w:highlight w:val="none"/>
          <w:lang w:val="en-US" w:eastAsia="zh-CN"/>
        </w:rPr>
        <w:t xml:space="preserve">和</w:t>
      </w:r>
      <w:r>
        <w:rPr>
          <w:rFonts w:hint="eastAsia" w:ascii="Calibri" w:hAnsi="Calibri"/>
          <w:sz w:val="24"/>
          <w:szCs w:val="24"/>
          <w:highlight w:val="none"/>
        </w:rPr>
        <w:t xml:space="preserve">心肺复苏（</w:t>
      </w:r>
      <w:r>
        <w:rPr>
          <w:rFonts w:ascii="Calibri" w:hAnsi="Calibri"/>
          <w:sz w:val="24"/>
          <w:szCs w:val="24"/>
          <w:highlight w:val="none"/>
        </w:rPr>
        <w:t xml:space="preserve"> CPR </w:t>
      </w:r>
      <w:r>
        <w:rPr>
          <w:rFonts w:hint="eastAsia" w:ascii="Calibri" w:hAnsi="Calibri"/>
          <w:sz w:val="24"/>
          <w:szCs w:val="24"/>
          <w:highlight w:val="none"/>
        </w:rPr>
        <w:t xml:space="preserve">）等操作。</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9.</w:t>
      </w:r>
      <w:r>
        <w:rPr>
          <w:rFonts w:hint="eastAsia" w:ascii="Calibri" w:hAnsi="Calibri"/>
          <w:sz w:val="24"/>
          <w:szCs w:val="24"/>
          <w:highlight w:val="none"/>
        </w:rPr>
        <w:t xml:space="preserve">设备可自动调节</w:t>
      </w:r>
      <w:r>
        <w:rPr>
          <w:rFonts w:hint="eastAsia" w:ascii="Calibri" w:hAnsi="Calibri"/>
          <w:sz w:val="24"/>
          <w:szCs w:val="24"/>
          <w:highlight w:val="none"/>
          <w:lang w:val="en-US" w:eastAsia="zh-CN"/>
        </w:rPr>
        <w:t xml:space="preserve">屏幕亮度</w:t>
      </w:r>
      <w:r>
        <w:rPr>
          <w:rFonts w:hint="eastAsia" w:ascii="Calibri" w:hAnsi="Calibri"/>
          <w:sz w:val="24"/>
          <w:szCs w:val="24"/>
          <w:highlight w:val="none"/>
        </w:rPr>
        <w:t xml:space="preserve">，</w:t>
      </w:r>
      <w:r>
        <w:rPr>
          <w:rFonts w:hint="eastAsia" w:ascii="Calibri" w:hAnsi="Calibri"/>
          <w:sz w:val="24"/>
          <w:szCs w:val="24"/>
          <w:highlight w:val="none"/>
          <w:lang w:val="en-US" w:eastAsia="zh-CN"/>
        </w:rPr>
        <w:t xml:space="preserve">适应野外强光环境</w:t>
      </w:r>
      <w:r>
        <w:rPr>
          <w:rFonts w:hint="eastAsia" w:ascii="Calibri" w:hAnsi="Calibri"/>
          <w:sz w:val="24"/>
          <w:szCs w:val="24"/>
          <w:highlight w:val="none"/>
        </w:rPr>
        <w:t xml:space="preserve">。</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rPr>
        <w:t xml:space="preserve">▲</w:t>
      </w:r>
      <w:r>
        <w:rPr>
          <w:rFonts w:hint="eastAsia" w:ascii="Calibri" w:hAnsi="Calibri"/>
          <w:sz w:val="24"/>
          <w:szCs w:val="24"/>
          <w:highlight w:val="none"/>
          <w:lang w:val="en-US" w:eastAsia="zh-CN"/>
        </w:rPr>
        <w:t xml:space="preserve">10.</w:t>
      </w:r>
      <w:r>
        <w:rPr>
          <w:rFonts w:hint="eastAsia" w:ascii="Calibri" w:hAnsi="Calibri"/>
          <w:sz w:val="24"/>
          <w:szCs w:val="24"/>
          <w:highlight w:val="none"/>
        </w:rPr>
        <w:t xml:space="preserve">设备可自动调节语音音量，</w:t>
      </w:r>
      <w:r>
        <w:rPr>
          <w:rFonts w:hint="eastAsia" w:ascii="Calibri" w:hAnsi="Calibri"/>
          <w:sz w:val="24"/>
          <w:szCs w:val="24"/>
          <w:highlight w:val="none"/>
          <w:lang w:val="en-US" w:eastAsia="zh-CN"/>
        </w:rPr>
        <w:t xml:space="preserve">适应野外嘈杂环境</w:t>
      </w:r>
      <w:r>
        <w:rPr>
          <w:rFonts w:hint="eastAsia" w:ascii="Calibri" w:hAnsi="Calibri"/>
          <w:sz w:val="24"/>
          <w:szCs w:val="24"/>
          <w:highlight w:val="none"/>
        </w:rPr>
        <w:t xml:space="preserve">。</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11.</w:t>
      </w:r>
      <w:r>
        <w:rPr>
          <w:rFonts w:hint="eastAsia" w:ascii="Calibri" w:hAnsi="Calibri"/>
          <w:sz w:val="24"/>
          <w:szCs w:val="24"/>
          <w:highlight w:val="none"/>
        </w:rPr>
        <w:t xml:space="preserve">故障提示：有明确的声／光</w:t>
      </w:r>
      <w:r>
        <w:rPr>
          <w:rFonts w:hint="eastAsia" w:ascii="Calibri" w:hAnsi="Calibri"/>
          <w:sz w:val="24"/>
          <w:szCs w:val="24"/>
          <w:highlight w:val="none"/>
          <w:lang w:val="en-US" w:eastAsia="zh-CN"/>
        </w:rPr>
        <w:t xml:space="preserve">或图形</w:t>
      </w:r>
      <w:r>
        <w:rPr>
          <w:rFonts w:hint="eastAsia" w:ascii="Calibri" w:hAnsi="Calibri"/>
          <w:sz w:val="24"/>
          <w:szCs w:val="24"/>
          <w:highlight w:val="none"/>
        </w:rPr>
        <w:t xml:space="preserve">状态指示设备的运行状况，在故障时发出</w:t>
      </w:r>
      <w:r>
        <w:rPr>
          <w:rFonts w:hint="eastAsia" w:ascii="Calibri" w:hAnsi="Calibri"/>
          <w:sz w:val="24"/>
          <w:szCs w:val="24"/>
          <w:highlight w:val="none"/>
          <w:lang w:val="en-US" w:eastAsia="zh-CN"/>
        </w:rPr>
        <w:t xml:space="preserve">对应</w:t>
      </w:r>
      <w:r>
        <w:rPr>
          <w:rFonts w:hint="eastAsia" w:ascii="Calibri" w:hAnsi="Calibri"/>
          <w:sz w:val="24"/>
          <w:szCs w:val="24"/>
          <w:highlight w:val="none"/>
        </w:rPr>
        <w:t xml:space="preserve">报警声／光</w:t>
      </w:r>
      <w:r>
        <w:rPr>
          <w:rFonts w:hint="eastAsia" w:ascii="Calibri" w:hAnsi="Calibri"/>
          <w:sz w:val="24"/>
          <w:szCs w:val="24"/>
          <w:highlight w:val="none"/>
          <w:lang w:val="en-US" w:eastAsia="zh-CN"/>
        </w:rPr>
        <w:t xml:space="preserve">或图形</w:t>
      </w:r>
      <w:r>
        <w:rPr>
          <w:rFonts w:hint="eastAsia" w:ascii="Calibri" w:hAnsi="Calibri"/>
          <w:sz w:val="24"/>
          <w:szCs w:val="24"/>
          <w:highlight w:val="none"/>
        </w:rPr>
        <w:t xml:space="preserve">。</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▲1</w:t>
      </w:r>
      <w:r>
        <w:rPr>
          <w:rFonts w:hint="eastAsia" w:ascii="Calibri" w:hAnsi="Calibri"/>
          <w:sz w:val="24"/>
          <w:szCs w:val="24"/>
          <w:highlight w:val="none"/>
          <w:lang w:val="en-US" w:eastAsia="zh-CN"/>
        </w:rPr>
        <w:t xml:space="preserve">2.主机</w:t>
      </w:r>
      <w:r>
        <w:rPr>
          <w:rFonts w:hint="eastAsia" w:ascii="Calibri" w:hAnsi="Calibri"/>
          <w:sz w:val="24"/>
          <w:szCs w:val="24"/>
          <w:highlight w:val="none"/>
        </w:rPr>
        <w:t xml:space="preserve">开始心电分析到200J放电就绪≤5秒，开始心电分析到360J放电就绪≤12秒。</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rPr>
        <w:t xml:space="preserve">▲</w:t>
      </w:r>
      <w:r>
        <w:rPr>
          <w:rFonts w:ascii="Calibri" w:hAnsi="Calibri"/>
          <w:sz w:val="24"/>
          <w:szCs w:val="24"/>
          <w:highlight w:val="none"/>
        </w:rPr>
        <w:t xml:space="preserve">1</w:t>
      </w:r>
      <w:r>
        <w:rPr>
          <w:rFonts w:hint="eastAsia" w:ascii="Calibri" w:hAnsi="Calibri"/>
          <w:sz w:val="24"/>
          <w:szCs w:val="24"/>
          <w:highlight w:val="none"/>
          <w:lang w:val="en-US" w:eastAsia="zh-CN"/>
        </w:rPr>
        <w:t xml:space="preserve">3.设备</w:t>
      </w:r>
      <w:r>
        <w:rPr>
          <w:rFonts w:hint="eastAsia" w:ascii="Calibri" w:hAnsi="Calibri"/>
          <w:sz w:val="24"/>
          <w:szCs w:val="24"/>
          <w:highlight w:val="none"/>
        </w:rPr>
        <w:t xml:space="preserve">成人最大输出能量≥360</w:t>
      </w:r>
      <w:r>
        <w:rPr>
          <w:rFonts w:ascii="Calibri" w:hAnsi="Calibri"/>
          <w:sz w:val="24"/>
          <w:szCs w:val="24"/>
          <w:highlight w:val="none"/>
        </w:rPr>
        <w:t xml:space="preserve">J</w:t>
      </w:r>
      <w:r>
        <w:rPr>
          <w:rFonts w:hint="eastAsia" w:ascii="Calibri" w:hAnsi="Calibri"/>
          <w:sz w:val="24"/>
          <w:szCs w:val="24"/>
          <w:highlight w:val="none"/>
        </w:rPr>
        <w:t xml:space="preserve">，具备成人及儿童一键切换功能，根据成人和儿童模式提供相应的视频和语言操作指引。</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1</w:t>
      </w:r>
      <w:r>
        <w:rPr>
          <w:rFonts w:hint="eastAsia" w:ascii="Calibri" w:hAnsi="Calibri"/>
          <w:sz w:val="24"/>
          <w:szCs w:val="24"/>
          <w:highlight w:val="none"/>
          <w:lang w:val="en-US" w:eastAsia="zh-CN"/>
        </w:rPr>
        <w:t xml:space="preserve">4.</w:t>
      </w:r>
      <w:r>
        <w:rPr>
          <w:rFonts w:hint="eastAsia" w:ascii="Calibri" w:hAnsi="Calibri"/>
          <w:sz w:val="24"/>
          <w:szCs w:val="24"/>
          <w:highlight w:val="none"/>
        </w:rPr>
        <w:t xml:space="preserve">心电分析与除颤操作：开机并在患者身上贴电极片后，屏幕可显示</w:t>
      </w:r>
      <w:r>
        <w:rPr>
          <w:rFonts w:ascii="Calibri" w:hAnsi="Calibri"/>
          <w:sz w:val="24"/>
          <w:szCs w:val="24"/>
          <w:highlight w:val="none"/>
        </w:rPr>
        <w:t xml:space="preserve"> ECG </w:t>
      </w:r>
      <w:r>
        <w:rPr>
          <w:rFonts w:hint="eastAsia" w:ascii="Calibri" w:hAnsi="Calibri"/>
          <w:sz w:val="24"/>
          <w:szCs w:val="24"/>
          <w:highlight w:val="none"/>
        </w:rPr>
        <w:t xml:space="preserve">心电波形等急救信息，成人首次电击能量不小于</w:t>
      </w:r>
      <w:r>
        <w:rPr>
          <w:rFonts w:ascii="Calibri" w:hAnsi="Calibri"/>
          <w:sz w:val="24"/>
          <w:szCs w:val="24"/>
          <w:highlight w:val="none"/>
        </w:rPr>
        <w:t xml:space="preserve">200J,</w:t>
      </w:r>
      <w:r>
        <w:rPr>
          <w:rFonts w:hint="eastAsia" w:ascii="Calibri" w:hAnsi="Calibri"/>
          <w:sz w:val="24"/>
          <w:szCs w:val="24"/>
          <w:highlight w:val="none"/>
        </w:rPr>
        <w:t xml:space="preserve">儿童首次电击能量不小于</w:t>
      </w:r>
      <w:r>
        <w:rPr>
          <w:rFonts w:ascii="Calibri" w:hAnsi="Calibri"/>
          <w:sz w:val="24"/>
          <w:szCs w:val="24"/>
          <w:highlight w:val="none"/>
        </w:rPr>
        <w:t xml:space="preserve">50J</w:t>
      </w:r>
      <w:r>
        <w:rPr>
          <w:rFonts w:hint="eastAsia" w:ascii="Calibri" w:hAnsi="Calibri"/>
          <w:sz w:val="24"/>
          <w:szCs w:val="24"/>
          <w:highlight w:val="none"/>
        </w:rPr>
        <w:t xml:space="preserve">，没有消除室颤时，第二次和第三次电击分别会自动提供更高级别能量，第三次后的后续电击成人维持最大能量</w:t>
      </w:r>
      <w:r>
        <w:rPr>
          <w:rFonts w:ascii="Calibri" w:hAnsi="Calibri"/>
          <w:sz w:val="24"/>
          <w:szCs w:val="24"/>
          <w:highlight w:val="none"/>
        </w:rPr>
        <w:t xml:space="preserve">360J</w:t>
      </w:r>
      <w:r>
        <w:rPr>
          <w:rFonts w:hint="eastAsia" w:ascii="Calibri" w:hAnsi="Calibri"/>
          <w:sz w:val="24"/>
          <w:szCs w:val="24"/>
          <w:highlight w:val="none"/>
        </w:rPr>
        <w:t xml:space="preserve">，儿童维持最大能量</w:t>
      </w:r>
      <w:r>
        <w:rPr>
          <w:rFonts w:ascii="Calibri" w:hAnsi="Calibri"/>
          <w:sz w:val="24"/>
          <w:szCs w:val="24"/>
          <w:highlight w:val="none"/>
        </w:rPr>
        <w:t xml:space="preserve">100J</w:t>
      </w:r>
      <w:r>
        <w:rPr>
          <w:rFonts w:hint="eastAsia" w:ascii="Calibri" w:hAnsi="Calibri"/>
          <w:sz w:val="24"/>
          <w:szCs w:val="24"/>
          <w:highlight w:val="none"/>
        </w:rPr>
        <w:t xml:space="preserve">。</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rPr>
        <w:t xml:space="preserve">▲</w:t>
      </w:r>
      <w:r>
        <w:rPr>
          <w:rFonts w:ascii="Calibri" w:hAnsi="Calibri"/>
          <w:sz w:val="24"/>
          <w:szCs w:val="24"/>
          <w:highlight w:val="none"/>
        </w:rPr>
        <w:t xml:space="preserve">1</w:t>
      </w:r>
      <w:r>
        <w:rPr>
          <w:rFonts w:hint="eastAsia" w:ascii="Calibri" w:hAnsi="Calibri"/>
          <w:sz w:val="24"/>
          <w:szCs w:val="24"/>
          <w:highlight w:val="none"/>
          <w:lang w:val="en-US" w:eastAsia="zh-CN"/>
        </w:rPr>
        <w:t xml:space="preserve">5.设备</w:t>
      </w:r>
      <w:r>
        <w:rPr>
          <w:rFonts w:hint="eastAsia" w:ascii="Calibri" w:hAnsi="Calibri"/>
          <w:sz w:val="24"/>
          <w:szCs w:val="24"/>
          <w:highlight w:val="none"/>
        </w:rPr>
        <w:t xml:space="preserve">具备录音功能，录音时长≥70</w:t>
      </w:r>
      <w:r>
        <w:rPr>
          <w:rFonts w:hint="eastAsia" w:ascii="Calibri" w:hAnsi="Calibri"/>
          <w:sz w:val="24"/>
          <w:szCs w:val="24"/>
          <w:highlight w:val="none"/>
          <w:lang w:val="en-US" w:eastAsia="zh-CN"/>
        </w:rPr>
        <w:t xml:space="preserve">分钟</w:t>
      </w:r>
      <w:r>
        <w:rPr>
          <w:rFonts w:hint="eastAsia" w:ascii="Calibri" w:hAnsi="Calibri"/>
          <w:sz w:val="24"/>
          <w:szCs w:val="24"/>
          <w:highlight w:val="none"/>
        </w:rPr>
        <w:t xml:space="preserve">。</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1</w:t>
      </w:r>
      <w:r>
        <w:rPr>
          <w:rFonts w:hint="eastAsia" w:ascii="Calibri" w:hAnsi="Calibri"/>
          <w:sz w:val="24"/>
          <w:szCs w:val="24"/>
          <w:highlight w:val="none"/>
          <w:lang w:val="en-US" w:eastAsia="zh-CN"/>
        </w:rPr>
        <w:t xml:space="preserve">6.</w:t>
      </w:r>
      <w:r>
        <w:rPr>
          <w:rFonts w:hint="eastAsia" w:ascii="Calibri" w:hAnsi="Calibri"/>
          <w:sz w:val="24"/>
          <w:szCs w:val="24"/>
          <w:highlight w:val="none"/>
        </w:rPr>
        <w:t xml:space="preserve">主机内置</w:t>
      </w:r>
      <w:r>
        <w:rPr>
          <w:rFonts w:ascii="Calibri" w:hAnsi="Calibri"/>
          <w:sz w:val="24"/>
          <w:szCs w:val="24"/>
          <w:highlight w:val="none"/>
        </w:rPr>
        <w:t xml:space="preserve">4G</w:t>
      </w:r>
      <w:r>
        <w:rPr>
          <w:rFonts w:hint="eastAsia" w:ascii="Calibri" w:hAnsi="Calibri"/>
          <w:sz w:val="24"/>
          <w:szCs w:val="24"/>
          <w:highlight w:val="none"/>
        </w:rPr>
        <w:t xml:space="preserve">及以上无线模块，通过内置无线网络连接设备管理系统实现远程管理。</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1</w:t>
      </w:r>
      <w:r>
        <w:rPr>
          <w:rFonts w:hint="eastAsia" w:ascii="Calibri" w:hAnsi="Calibri"/>
          <w:sz w:val="24"/>
          <w:szCs w:val="24"/>
          <w:highlight w:val="none"/>
          <w:lang w:val="en-US" w:eastAsia="zh-CN"/>
        </w:rPr>
        <w:t xml:space="preserve">7.</w:t>
      </w:r>
      <w:r>
        <w:rPr>
          <w:rFonts w:hint="eastAsia" w:ascii="Calibri" w:hAnsi="Calibri"/>
          <w:sz w:val="24"/>
          <w:szCs w:val="24"/>
          <w:highlight w:val="none"/>
        </w:rPr>
        <w:t xml:space="preserve">设备每日、每周、每月</w:t>
      </w:r>
      <w:r>
        <w:rPr>
          <w:rFonts w:hint="eastAsia" w:ascii="Calibri" w:hAnsi="Calibri"/>
          <w:sz w:val="24"/>
          <w:szCs w:val="24"/>
          <w:highlight w:val="none"/>
          <w:lang w:val="en-US" w:eastAsia="zh-CN"/>
        </w:rPr>
        <w:t xml:space="preserve">进行自检</w:t>
      </w:r>
      <w:r>
        <w:rPr>
          <w:rFonts w:hint="eastAsia" w:ascii="Calibri" w:hAnsi="Calibri"/>
          <w:sz w:val="24"/>
          <w:szCs w:val="24"/>
          <w:highlight w:val="none"/>
        </w:rPr>
        <w:t xml:space="preserve">，并实时记录自检结果，自检数据可传输至管理平台，便于实时查看及管理，</w:t>
      </w:r>
      <w:r>
        <w:rPr>
          <w:rFonts w:hint="eastAsia" w:ascii="Calibri" w:hAnsi="Calibri"/>
          <w:sz w:val="24"/>
          <w:szCs w:val="24"/>
          <w:highlight w:val="none"/>
          <w:lang w:val="en-US" w:eastAsia="zh-CN"/>
        </w:rPr>
        <w:t xml:space="preserve">设备最多</w:t>
      </w:r>
      <w:r>
        <w:rPr>
          <w:rFonts w:hint="eastAsia" w:ascii="Calibri" w:hAnsi="Calibri"/>
          <w:sz w:val="24"/>
          <w:szCs w:val="24"/>
          <w:highlight w:val="none"/>
        </w:rPr>
        <w:t xml:space="preserve">可存储</w:t>
      </w:r>
      <w:r>
        <w:rPr>
          <w:rFonts w:hint="eastAsia" w:ascii="Calibri" w:hAnsi="Calibri"/>
          <w:sz w:val="24"/>
          <w:szCs w:val="24"/>
          <w:highlight w:val="none"/>
          <w:lang w:val="en-US" w:eastAsia="zh-CN"/>
        </w:rPr>
        <w:t xml:space="preserve">2000</w:t>
      </w:r>
      <w:r>
        <w:rPr>
          <w:rFonts w:hint="eastAsia" w:ascii="Calibri" w:hAnsi="Calibri"/>
          <w:sz w:val="24"/>
          <w:szCs w:val="24"/>
          <w:highlight w:val="none"/>
        </w:rPr>
        <w:t xml:space="preserve">份自检报告。</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lang w:val="en-US" w:eastAsia="zh-CN"/>
        </w:rPr>
        <w:t xml:space="preserve">▲</w:t>
      </w:r>
      <w:r>
        <w:rPr>
          <w:rFonts w:ascii="Calibri" w:hAnsi="Calibri"/>
          <w:sz w:val="24"/>
          <w:szCs w:val="24"/>
          <w:highlight w:val="none"/>
        </w:rPr>
        <w:t xml:space="preserve">1</w:t>
      </w:r>
      <w:r>
        <w:rPr>
          <w:rFonts w:hint="eastAsia" w:ascii="Calibri" w:hAnsi="Calibri"/>
          <w:sz w:val="24"/>
          <w:szCs w:val="24"/>
          <w:highlight w:val="none"/>
          <w:lang w:val="en-US" w:eastAsia="zh-CN"/>
        </w:rPr>
        <w:t xml:space="preserve">8.</w:t>
      </w:r>
      <w:r>
        <w:rPr>
          <w:rFonts w:hint="eastAsia" w:ascii="Calibri" w:hAnsi="Calibri"/>
          <w:sz w:val="24"/>
          <w:szCs w:val="24"/>
          <w:highlight w:val="none"/>
        </w:rPr>
        <w:t xml:space="preserve">设备的内部存储容量</w:t>
      </w:r>
      <w:r>
        <w:rPr>
          <w:rFonts w:hint="eastAsia" w:ascii="Calibri" w:hAnsi="Calibri"/>
          <w:sz w:val="24"/>
          <w:szCs w:val="24"/>
          <w:highlight w:val="none"/>
          <w:lang w:val="en-US" w:eastAsia="zh-CN"/>
        </w:rPr>
        <w:t xml:space="preserve">≥8</w:t>
      </w:r>
      <w:r>
        <w:rPr>
          <w:rFonts w:ascii="Calibri" w:hAnsi="Calibri"/>
          <w:sz w:val="24"/>
          <w:szCs w:val="24"/>
          <w:highlight w:val="none"/>
        </w:rPr>
        <w:t xml:space="preserve">GB</w:t>
      </w:r>
      <w:r>
        <w:rPr>
          <w:rFonts w:hint="eastAsia" w:ascii="Calibri" w:hAnsi="Calibri"/>
          <w:sz w:val="24"/>
          <w:szCs w:val="24"/>
          <w:highlight w:val="none"/>
        </w:rPr>
        <w:t xml:space="preserve">。</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eastAsia="zh-CN"/>
        </w:rPr>
        <w:t xml:space="preserve">（</w:t>
      </w:r>
      <w:r>
        <w:rPr>
          <w:rFonts w:hint="eastAsia" w:ascii="Calibri" w:hAnsi="Calibri"/>
          <w:sz w:val="24"/>
          <w:szCs w:val="24"/>
          <w:highlight w:val="none"/>
          <w:lang w:val="en-US" w:eastAsia="zh-CN"/>
        </w:rPr>
        <w:t xml:space="preserve">2</w:t>
      </w:r>
      <w:r>
        <w:rPr>
          <w:rFonts w:hint="eastAsia" w:ascii="Calibri" w:hAnsi="Calibri"/>
          <w:sz w:val="24"/>
          <w:szCs w:val="24"/>
          <w:highlight w:val="none"/>
          <w:lang w:eastAsia="zh-CN"/>
        </w:rPr>
        <w:t xml:space="preserve">）</w:t>
      </w:r>
      <w:r>
        <w:rPr>
          <w:rFonts w:hint="eastAsia" w:ascii="Calibri" w:hAnsi="Calibri"/>
          <w:sz w:val="24"/>
          <w:szCs w:val="24"/>
          <w:highlight w:val="none"/>
        </w:rPr>
        <w:t xml:space="preserve">电池</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1</w:t>
      </w:r>
      <w:r>
        <w:rPr>
          <w:rFonts w:hint="eastAsia" w:ascii="Calibri" w:hAnsi="Calibri"/>
          <w:sz w:val="24"/>
          <w:szCs w:val="24"/>
          <w:highlight w:val="none"/>
          <w:lang w:val="en-US" w:eastAsia="zh-CN"/>
        </w:rPr>
        <w:t xml:space="preserve">.</w:t>
      </w:r>
      <w:r>
        <w:rPr>
          <w:rFonts w:hint="eastAsia" w:ascii="Calibri" w:hAnsi="Calibri"/>
          <w:sz w:val="24"/>
          <w:szCs w:val="24"/>
          <w:highlight w:val="none"/>
        </w:rPr>
        <w:t xml:space="preserve">类型：一次性可更换电池。</w:t>
      </w:r>
      <w:r/>
    </w:p>
    <w:p>
      <w:pPr>
        <w:numPr>
          <w:ilvl w:val="0"/>
          <w:numId w:val="0"/>
        </w:numPr>
        <w:contextualSpacing/>
        <w:spacing w:line="360" w:lineRule="auto"/>
        <w:rPr>
          <w:rFonts w:hint="eastAsia" w:ascii="Calibri" w:hAnsi="Calibri"/>
          <w:sz w:val="24"/>
          <w:szCs w:val="24"/>
          <w:highlight w:val="none"/>
          <w:lang w:val="en-US" w:eastAsia="zh-CN"/>
        </w:rPr>
      </w:pPr>
      <w:r>
        <w:rPr>
          <w:rFonts w:hint="eastAsia" w:ascii="Calibri" w:hAnsi="Calibri"/>
          <w:sz w:val="24"/>
          <w:szCs w:val="24"/>
          <w:highlight w:val="none"/>
        </w:rPr>
        <w:t xml:space="preserve">▲</w:t>
      </w:r>
      <w:r>
        <w:rPr>
          <w:rFonts w:ascii="Calibri" w:hAnsi="Calibri"/>
          <w:sz w:val="24"/>
          <w:szCs w:val="24"/>
          <w:highlight w:val="none"/>
        </w:rPr>
        <w:t xml:space="preserve">2</w:t>
      </w:r>
      <w:r>
        <w:rPr>
          <w:rFonts w:hint="eastAsia" w:ascii="Calibri" w:hAnsi="Calibri"/>
          <w:sz w:val="24"/>
          <w:szCs w:val="24"/>
          <w:highlight w:val="none"/>
          <w:lang w:val="en-US" w:eastAsia="zh-CN"/>
        </w:rPr>
        <w:t xml:space="preserve">.</w:t>
      </w:r>
      <w:r>
        <w:rPr>
          <w:rFonts w:hint="eastAsia" w:ascii="Calibri" w:hAnsi="Calibri"/>
          <w:sz w:val="24"/>
          <w:szCs w:val="24"/>
          <w:highlight w:val="none"/>
        </w:rPr>
        <w:t xml:space="preserve">单块电池容量≥</w:t>
      </w:r>
      <w:r>
        <w:rPr>
          <w:rFonts w:hint="eastAsia" w:ascii="Calibri" w:hAnsi="Calibri"/>
          <w:sz w:val="24"/>
          <w:szCs w:val="24"/>
          <w:highlight w:val="none"/>
          <w:lang w:val="en-US" w:eastAsia="zh-CN"/>
        </w:rPr>
        <w:t xml:space="preserve">4</w:t>
      </w:r>
      <w:r>
        <w:rPr>
          <w:rFonts w:ascii="Calibri" w:hAnsi="Calibri"/>
          <w:sz w:val="24"/>
          <w:szCs w:val="24"/>
          <w:highlight w:val="none"/>
        </w:rPr>
        <w:t xml:space="preserve">500mAH</w:t>
      </w:r>
      <w:r>
        <w:rPr>
          <w:rFonts w:hint="eastAsia" w:ascii="Calibri" w:hAnsi="Calibri"/>
          <w:sz w:val="24"/>
          <w:szCs w:val="24"/>
          <w:highlight w:val="none"/>
        </w:rPr>
        <w:t xml:space="preserve">，电池待机时间≥</w:t>
      </w:r>
      <w:r>
        <w:rPr>
          <w:rFonts w:hint="eastAsia" w:ascii="Calibri" w:hAnsi="Calibri"/>
          <w:sz w:val="24"/>
          <w:szCs w:val="24"/>
          <w:highlight w:val="none"/>
          <w:lang w:val="en-US" w:eastAsia="zh-CN"/>
        </w:rPr>
        <w:t xml:space="preserve">5</w:t>
      </w:r>
      <w:r>
        <w:rPr>
          <w:rFonts w:hint="eastAsia" w:ascii="Calibri" w:hAnsi="Calibri"/>
          <w:sz w:val="24"/>
          <w:szCs w:val="24"/>
          <w:highlight w:val="none"/>
        </w:rPr>
        <w:t xml:space="preserve">年</w:t>
      </w:r>
      <w:r>
        <w:rPr>
          <w:rFonts w:hint="eastAsia" w:ascii="Calibri" w:hAnsi="Calibri"/>
          <w:sz w:val="24"/>
          <w:szCs w:val="24"/>
          <w:highlight w:val="none"/>
          <w:lang w:eastAsia="zh-CN"/>
        </w:rPr>
        <w:t xml:space="preserve">。</w:t>
      </w:r>
      <w:r/>
    </w:p>
    <w:p>
      <w:pPr>
        <w:numPr>
          <w:ilvl w:val="0"/>
          <w:numId w:val="0"/>
        </w:numPr>
        <w:contextualSpacing/>
        <w:spacing w:line="360" w:lineRule="auto"/>
        <w:rPr>
          <w:rFonts w:hint="eastAsia" w:ascii="Calibri" w:hAnsi="Calibri"/>
          <w:sz w:val="24"/>
          <w:szCs w:val="24"/>
          <w:highlight w:val="none"/>
        </w:rPr>
      </w:pPr>
      <w:r>
        <w:rPr>
          <w:rFonts w:hint="eastAsia" w:ascii="Calibri" w:hAnsi="Calibri"/>
          <w:sz w:val="24"/>
          <w:szCs w:val="24"/>
          <w:highlight w:val="none"/>
        </w:rPr>
        <w:t xml:space="preserve">▲</w:t>
      </w:r>
      <w:r>
        <w:rPr>
          <w:rFonts w:hint="eastAsia" w:ascii="Calibri" w:hAnsi="Calibri"/>
          <w:sz w:val="24"/>
          <w:szCs w:val="24"/>
          <w:highlight w:val="none"/>
          <w:lang w:val="en-US" w:eastAsia="zh-CN"/>
        </w:rPr>
        <w:t xml:space="preserve">3.</w:t>
      </w:r>
      <w:r>
        <w:rPr>
          <w:rFonts w:hint="eastAsia" w:ascii="Calibri" w:hAnsi="Calibri"/>
          <w:sz w:val="24"/>
          <w:szCs w:val="24"/>
          <w:highlight w:val="none"/>
        </w:rPr>
        <w:t xml:space="preserve">设备执行200J能量除颤时，单块</w:t>
      </w:r>
      <w:r>
        <w:rPr>
          <w:rFonts w:hint="eastAsia" w:ascii="Calibri" w:hAnsi="Calibri"/>
          <w:sz w:val="24"/>
          <w:szCs w:val="24"/>
          <w:highlight w:val="none"/>
          <w:lang w:val="en-US" w:eastAsia="zh-CN"/>
        </w:rPr>
        <w:t xml:space="preserve">新</w:t>
      </w:r>
      <w:r>
        <w:rPr>
          <w:rFonts w:hint="eastAsia" w:ascii="Calibri" w:hAnsi="Calibri"/>
          <w:sz w:val="24"/>
          <w:szCs w:val="24"/>
          <w:highlight w:val="none"/>
        </w:rPr>
        <w:t xml:space="preserve">电池支持</w:t>
      </w:r>
      <w:r>
        <w:rPr>
          <w:rFonts w:hint="eastAsia" w:ascii="Calibri" w:hAnsi="Calibri"/>
          <w:sz w:val="24"/>
          <w:szCs w:val="24"/>
          <w:highlight w:val="none"/>
          <w:lang w:val="en-US" w:eastAsia="zh-CN"/>
        </w:rPr>
        <w:t xml:space="preserve">放电次数</w:t>
      </w:r>
      <w:r>
        <w:rPr>
          <w:rFonts w:hint="eastAsia" w:ascii="Calibri" w:hAnsi="Calibri"/>
          <w:sz w:val="24"/>
          <w:szCs w:val="24"/>
          <w:highlight w:val="none"/>
        </w:rPr>
        <w:t xml:space="preserve">≥350次；设备执行360J能量除颤时，单块</w:t>
      </w:r>
      <w:r>
        <w:rPr>
          <w:rFonts w:hint="eastAsia" w:ascii="Calibri" w:hAnsi="Calibri"/>
          <w:sz w:val="24"/>
          <w:szCs w:val="24"/>
          <w:highlight w:val="none"/>
          <w:lang w:val="en-US" w:eastAsia="zh-CN"/>
        </w:rPr>
        <w:t xml:space="preserve">新</w:t>
      </w:r>
      <w:r>
        <w:rPr>
          <w:rFonts w:hint="eastAsia" w:ascii="Calibri" w:hAnsi="Calibri"/>
          <w:sz w:val="24"/>
          <w:szCs w:val="24"/>
          <w:highlight w:val="none"/>
        </w:rPr>
        <w:t xml:space="preserve">电池支持</w:t>
      </w:r>
      <w:r>
        <w:rPr>
          <w:rFonts w:hint="eastAsia" w:ascii="Calibri" w:hAnsi="Calibri"/>
          <w:sz w:val="24"/>
          <w:szCs w:val="24"/>
          <w:highlight w:val="none"/>
          <w:lang w:val="en-US" w:eastAsia="zh-CN"/>
        </w:rPr>
        <w:t xml:space="preserve">放电次数</w:t>
      </w:r>
      <w:r>
        <w:rPr>
          <w:rFonts w:hint="eastAsia" w:ascii="Calibri" w:hAnsi="Calibri"/>
          <w:sz w:val="24"/>
          <w:szCs w:val="24"/>
          <w:highlight w:val="none"/>
        </w:rPr>
        <w:t xml:space="preserve">≥200次。</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4.</w:t>
      </w:r>
      <w:r>
        <w:rPr>
          <w:rFonts w:hint="eastAsia" w:ascii="Calibri" w:hAnsi="Calibri"/>
          <w:sz w:val="24"/>
          <w:szCs w:val="24"/>
          <w:highlight w:val="none"/>
        </w:rPr>
        <w:t xml:space="preserve">电池首次低电量警示后，至少</w:t>
      </w:r>
      <w:r>
        <w:rPr>
          <w:rFonts w:hint="eastAsia" w:ascii="Calibri" w:hAnsi="Calibri"/>
          <w:sz w:val="24"/>
          <w:szCs w:val="24"/>
          <w:highlight w:val="none"/>
          <w:lang w:val="en-US" w:eastAsia="zh-CN"/>
        </w:rPr>
        <w:t xml:space="preserve">还可工作30分钟和至少</w:t>
      </w:r>
      <w:r>
        <w:rPr>
          <w:rFonts w:hint="eastAsia" w:ascii="Calibri" w:hAnsi="Calibri"/>
          <w:sz w:val="24"/>
          <w:szCs w:val="24"/>
          <w:highlight w:val="none"/>
        </w:rPr>
        <w:t xml:space="preserve">进行6次360J除颤充放电。</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5.</w:t>
      </w:r>
      <w:r>
        <w:rPr>
          <w:rFonts w:hint="eastAsia" w:ascii="Calibri" w:hAnsi="Calibri"/>
          <w:sz w:val="24"/>
          <w:szCs w:val="24"/>
          <w:highlight w:val="none"/>
        </w:rPr>
        <w:t xml:space="preserve">更换提示：电池低电量或失效时具有报警功能，并通过主机内置无线网络同步发送报警信息至</w:t>
      </w:r>
      <w:r>
        <w:rPr>
          <w:rFonts w:ascii="Calibri" w:hAnsi="Calibri"/>
          <w:sz w:val="24"/>
          <w:szCs w:val="24"/>
          <w:highlight w:val="none"/>
        </w:rPr>
        <w:t xml:space="preserve"> AED </w:t>
      </w:r>
      <w:r>
        <w:rPr>
          <w:rFonts w:hint="eastAsia" w:ascii="Calibri" w:hAnsi="Calibri"/>
          <w:sz w:val="24"/>
          <w:szCs w:val="24"/>
          <w:highlight w:val="none"/>
        </w:rPr>
        <w:t xml:space="preserve">管理系统平台及管理人员。</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eastAsia="zh-CN"/>
        </w:rPr>
        <w:t xml:space="preserve">（</w:t>
      </w:r>
      <w:r>
        <w:rPr>
          <w:rFonts w:hint="eastAsia" w:ascii="Calibri" w:hAnsi="Calibri"/>
          <w:sz w:val="24"/>
          <w:szCs w:val="24"/>
          <w:highlight w:val="none"/>
          <w:lang w:val="en-US" w:eastAsia="zh-CN"/>
        </w:rPr>
        <w:t xml:space="preserve">3</w:t>
      </w:r>
      <w:r>
        <w:rPr>
          <w:rFonts w:hint="eastAsia" w:ascii="Calibri" w:hAnsi="Calibri"/>
          <w:sz w:val="24"/>
          <w:szCs w:val="24"/>
          <w:highlight w:val="none"/>
          <w:lang w:eastAsia="zh-CN"/>
        </w:rPr>
        <w:t xml:space="preserve">）</w:t>
      </w:r>
      <w:r>
        <w:rPr>
          <w:rFonts w:hint="eastAsia" w:ascii="Calibri" w:hAnsi="Calibri"/>
          <w:sz w:val="24"/>
          <w:szCs w:val="24"/>
          <w:highlight w:val="none"/>
        </w:rPr>
        <w:t xml:space="preserve">电极片</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1</w:t>
      </w:r>
      <w:r>
        <w:rPr>
          <w:rFonts w:hint="eastAsia" w:ascii="Calibri" w:hAnsi="Calibri"/>
          <w:sz w:val="24"/>
          <w:szCs w:val="24"/>
          <w:highlight w:val="none"/>
          <w:lang w:val="en-US" w:eastAsia="zh-CN"/>
        </w:rPr>
        <w:t xml:space="preserve">.</w:t>
      </w:r>
      <w:r>
        <w:rPr>
          <w:rFonts w:hint="eastAsia" w:ascii="Calibri" w:hAnsi="Calibri"/>
          <w:sz w:val="24"/>
          <w:szCs w:val="24"/>
          <w:highlight w:val="none"/>
        </w:rPr>
        <w:t xml:space="preserve">类型：提供与机器配套的电极片，有明显的指示粘贴部位标记，防止粘贴错误。</w:t>
      </w:r>
      <w:r/>
    </w:p>
    <w:p>
      <w:pPr>
        <w:numPr>
          <w:ilvl w:val="0"/>
          <w:numId w:val="0"/>
        </w:numPr>
        <w:contextualSpacing/>
        <w:spacing w:line="360" w:lineRule="auto"/>
        <w:rPr>
          <w:rFonts w:hint="default" w:ascii="Calibri" w:hAnsi="Calibri"/>
          <w:sz w:val="24"/>
          <w:szCs w:val="24"/>
          <w:highlight w:val="none"/>
          <w:lang w:val="en-US"/>
        </w:rPr>
      </w:pPr>
      <w:r>
        <w:rPr>
          <w:rFonts w:ascii="Calibri" w:hAnsi="Calibri"/>
          <w:sz w:val="24"/>
          <w:szCs w:val="24"/>
          <w:highlight w:val="none"/>
        </w:rPr>
        <w:t xml:space="preserve">2</w:t>
      </w:r>
      <w:r>
        <w:rPr>
          <w:rFonts w:hint="eastAsia" w:ascii="Calibri" w:hAnsi="Calibri"/>
          <w:sz w:val="24"/>
          <w:szCs w:val="24"/>
          <w:highlight w:val="none"/>
          <w:lang w:val="en-US" w:eastAsia="zh-CN"/>
        </w:rPr>
        <w:t xml:space="preserve">.主机外盖具有电极片日期查看窗，在不开盖不开机的情况下查看电极片有效期。</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3</w:t>
      </w:r>
      <w:r>
        <w:rPr>
          <w:rFonts w:hint="eastAsia" w:ascii="Calibri" w:hAnsi="Calibri"/>
          <w:sz w:val="24"/>
          <w:szCs w:val="24"/>
          <w:highlight w:val="none"/>
          <w:lang w:val="en-US" w:eastAsia="zh-CN"/>
        </w:rPr>
        <w:t xml:space="preserve">.</w:t>
      </w:r>
      <w:r>
        <w:rPr>
          <w:rFonts w:hint="eastAsia" w:ascii="Calibri" w:hAnsi="Calibri"/>
          <w:sz w:val="24"/>
          <w:szCs w:val="24"/>
          <w:highlight w:val="none"/>
        </w:rPr>
        <w:t xml:space="preserve">单副电极片有效期</w:t>
      </w:r>
      <w:r>
        <w:rPr>
          <w:rFonts w:ascii="Calibri" w:hAnsi="Calibri"/>
          <w:sz w:val="24"/>
          <w:szCs w:val="24"/>
          <w:highlight w:val="none"/>
        </w:rPr>
        <w:t xml:space="preserve">≥</w:t>
      </w:r>
      <w:r>
        <w:rPr>
          <w:rFonts w:hint="eastAsia" w:ascii="Calibri" w:hAnsi="Calibri"/>
          <w:sz w:val="24"/>
          <w:szCs w:val="24"/>
          <w:highlight w:val="none"/>
          <w:lang w:val="en-US" w:eastAsia="zh-CN"/>
        </w:rPr>
        <w:t xml:space="preserve">36</w:t>
      </w:r>
      <w:r>
        <w:rPr>
          <w:rFonts w:hint="eastAsia" w:ascii="Calibri" w:hAnsi="Calibri"/>
          <w:sz w:val="24"/>
          <w:szCs w:val="24"/>
          <w:highlight w:val="none"/>
        </w:rPr>
        <w:t xml:space="preserve">个月。</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eastAsia="zh-CN"/>
        </w:rPr>
        <w:t xml:space="preserve">（</w:t>
      </w:r>
      <w:r>
        <w:rPr>
          <w:rFonts w:hint="eastAsia" w:ascii="Calibri" w:hAnsi="Calibri"/>
          <w:sz w:val="24"/>
          <w:szCs w:val="24"/>
          <w:highlight w:val="none"/>
          <w:lang w:val="en-US" w:eastAsia="zh-CN"/>
        </w:rPr>
        <w:t xml:space="preserve">4</w:t>
      </w:r>
      <w:r>
        <w:rPr>
          <w:rFonts w:hint="eastAsia" w:ascii="Calibri" w:hAnsi="Calibri"/>
          <w:sz w:val="24"/>
          <w:szCs w:val="24"/>
          <w:highlight w:val="none"/>
          <w:lang w:eastAsia="zh-CN"/>
        </w:rPr>
        <w:t xml:space="preserve">）</w:t>
      </w:r>
      <w:r>
        <w:rPr>
          <w:rFonts w:hint="eastAsia" w:ascii="Calibri" w:hAnsi="Calibri"/>
          <w:sz w:val="24"/>
          <w:szCs w:val="24"/>
          <w:highlight w:val="none"/>
        </w:rPr>
        <w:t xml:space="preserve">配置及相关要求</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1</w:t>
      </w:r>
      <w:r>
        <w:rPr>
          <w:rFonts w:hint="eastAsia" w:ascii="Calibri" w:hAnsi="Calibri"/>
          <w:sz w:val="24"/>
          <w:szCs w:val="24"/>
          <w:highlight w:val="none"/>
          <w:lang w:val="en-US" w:eastAsia="zh-CN"/>
        </w:rPr>
        <w:t xml:space="preserve">.</w:t>
      </w:r>
      <w:r>
        <w:rPr>
          <w:rFonts w:hint="eastAsia" w:ascii="Calibri" w:hAnsi="Calibri"/>
          <w:sz w:val="24"/>
          <w:szCs w:val="24"/>
          <w:highlight w:val="none"/>
        </w:rPr>
        <w:t xml:space="preserve">设备上需要有明显的使用年限铭牌标志，使用寿命：≥</w:t>
      </w:r>
      <w:r>
        <w:rPr>
          <w:rFonts w:ascii="Calibri" w:hAnsi="Calibri"/>
          <w:sz w:val="24"/>
          <w:szCs w:val="24"/>
          <w:highlight w:val="none"/>
        </w:rPr>
        <w:t xml:space="preserve">10</w:t>
      </w:r>
      <w:r>
        <w:rPr>
          <w:rFonts w:hint="eastAsia" w:ascii="Calibri" w:hAnsi="Calibri"/>
          <w:sz w:val="24"/>
          <w:szCs w:val="24"/>
          <w:highlight w:val="none"/>
        </w:rPr>
        <w:t xml:space="preserve">年（铭牌需出厂自带）。</w:t>
      </w:r>
      <w:r/>
    </w:p>
    <w:p>
      <w:pPr>
        <w:numPr>
          <w:ilvl w:val="0"/>
          <w:numId w:val="0"/>
        </w:numPr>
        <w:contextualSpacing/>
        <w:spacing w:line="360" w:lineRule="auto"/>
        <w:rPr>
          <w:rFonts w:hint="eastAsia" w:ascii="Calibri" w:hAnsi="Calibri"/>
          <w:sz w:val="24"/>
          <w:szCs w:val="24"/>
          <w:highlight w:val="none"/>
        </w:rPr>
      </w:pPr>
      <w:r>
        <w:rPr>
          <w:rFonts w:ascii="Calibri" w:hAnsi="Calibri"/>
          <w:sz w:val="24"/>
          <w:szCs w:val="24"/>
          <w:highlight w:val="none"/>
        </w:rPr>
        <w:t xml:space="preserve">2</w:t>
      </w:r>
      <w:r>
        <w:rPr>
          <w:rFonts w:hint="eastAsia" w:ascii="Calibri" w:hAnsi="Calibri"/>
          <w:sz w:val="24"/>
          <w:szCs w:val="24"/>
          <w:highlight w:val="none"/>
          <w:lang w:val="en-US" w:eastAsia="zh-CN"/>
        </w:rPr>
        <w:t xml:space="preserve">.</w:t>
      </w:r>
      <w:r>
        <w:rPr>
          <w:rFonts w:hint="eastAsia" w:ascii="Calibri" w:hAnsi="Calibri"/>
          <w:sz w:val="24"/>
          <w:szCs w:val="24"/>
          <w:highlight w:val="none"/>
        </w:rPr>
        <w:t xml:space="preserve">供货验收时须提供出厂日期为</w:t>
      </w:r>
      <w:r>
        <w:rPr>
          <w:rFonts w:ascii="Calibri" w:hAnsi="Calibri"/>
          <w:sz w:val="24"/>
          <w:szCs w:val="24"/>
          <w:highlight w:val="none"/>
        </w:rPr>
        <w:t xml:space="preserve">202</w:t>
      </w:r>
      <w:r>
        <w:rPr>
          <w:rFonts w:hint="eastAsia" w:ascii="Calibri" w:hAnsi="Calibri"/>
          <w:sz w:val="24"/>
          <w:szCs w:val="24"/>
          <w:highlight w:val="none"/>
          <w:lang w:val="en-US" w:eastAsia="zh-CN"/>
        </w:rPr>
        <w:t xml:space="preserve">5</w:t>
      </w:r>
      <w:r>
        <w:rPr>
          <w:rFonts w:hint="eastAsia" w:ascii="Calibri" w:hAnsi="Calibri"/>
          <w:sz w:val="24"/>
          <w:szCs w:val="24"/>
          <w:highlight w:val="none"/>
        </w:rPr>
        <w:t xml:space="preserve">年</w:t>
      </w:r>
      <w:r>
        <w:rPr>
          <w:rFonts w:hint="eastAsia" w:ascii="Calibri" w:hAnsi="Calibri"/>
          <w:sz w:val="24"/>
          <w:szCs w:val="24"/>
          <w:highlight w:val="none"/>
          <w:lang w:val="en-US" w:eastAsia="zh-CN"/>
        </w:rPr>
        <w:t xml:space="preserve">6</w:t>
      </w:r>
      <w:r>
        <w:rPr>
          <w:rFonts w:hint="eastAsia" w:ascii="Calibri" w:hAnsi="Calibri"/>
          <w:sz w:val="24"/>
          <w:szCs w:val="24"/>
          <w:highlight w:val="none"/>
        </w:rPr>
        <w:t xml:space="preserve">月</w:t>
      </w:r>
      <w:r>
        <w:rPr>
          <w:rFonts w:hint="eastAsia" w:ascii="Calibri" w:hAnsi="Calibri"/>
          <w:sz w:val="24"/>
          <w:szCs w:val="24"/>
          <w:highlight w:val="none"/>
          <w:lang w:val="en-US" w:eastAsia="zh-CN"/>
        </w:rPr>
        <w:t xml:space="preserve">30</w:t>
      </w:r>
      <w:r>
        <w:rPr>
          <w:rFonts w:hint="eastAsia" w:ascii="Calibri" w:hAnsi="Calibri"/>
          <w:sz w:val="24"/>
          <w:szCs w:val="24"/>
          <w:highlight w:val="none"/>
        </w:rPr>
        <w:t xml:space="preserve">日后出厂的设备。</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eastAsia="zh-CN"/>
        </w:rPr>
        <w:t xml:space="preserve">（</w:t>
      </w:r>
      <w:r>
        <w:rPr>
          <w:rFonts w:hint="eastAsia" w:ascii="Calibri" w:hAnsi="Calibri"/>
          <w:sz w:val="24"/>
          <w:szCs w:val="24"/>
          <w:highlight w:val="none"/>
          <w:lang w:val="en-US" w:eastAsia="zh-CN"/>
        </w:rPr>
        <w:t xml:space="preserve">5</w:t>
      </w:r>
      <w:r>
        <w:rPr>
          <w:rFonts w:hint="eastAsia" w:ascii="Calibri" w:hAnsi="Calibri"/>
          <w:sz w:val="24"/>
          <w:szCs w:val="24"/>
          <w:highlight w:val="none"/>
          <w:lang w:eastAsia="zh-CN"/>
        </w:rPr>
        <w:t xml:space="preserve">）</w:t>
      </w:r>
      <w:r>
        <w:rPr>
          <w:rFonts w:ascii="Calibri" w:hAnsi="Calibri"/>
          <w:sz w:val="24"/>
          <w:szCs w:val="24"/>
          <w:highlight w:val="none"/>
        </w:rPr>
        <w:t xml:space="preserve">AED</w:t>
      </w:r>
      <w:r>
        <w:rPr>
          <w:rFonts w:hint="eastAsia" w:ascii="Calibri" w:hAnsi="Calibri"/>
          <w:sz w:val="24"/>
          <w:szCs w:val="24"/>
          <w:highlight w:val="none"/>
        </w:rPr>
        <w:t xml:space="preserve">管理系统平台</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1</w:t>
      </w:r>
      <w:r>
        <w:rPr>
          <w:rFonts w:hint="eastAsia" w:ascii="Calibri" w:hAnsi="Calibri"/>
          <w:sz w:val="24"/>
          <w:szCs w:val="24"/>
          <w:highlight w:val="none"/>
        </w:rPr>
        <w:t xml:space="preserve">.</w:t>
      </w:r>
      <w:r>
        <w:rPr>
          <w:rFonts w:ascii="Calibri" w:hAnsi="Calibri"/>
          <w:sz w:val="24"/>
          <w:szCs w:val="24"/>
          <w:highlight w:val="none"/>
        </w:rPr>
        <w:t xml:space="preserve">AED</w:t>
      </w:r>
      <w:r>
        <w:rPr>
          <w:rFonts w:hint="eastAsia" w:ascii="Calibri" w:hAnsi="Calibri"/>
          <w:sz w:val="24"/>
          <w:szCs w:val="24"/>
          <w:highlight w:val="none"/>
        </w:rPr>
        <w:t xml:space="preserve">管理系统平台可显示设备状态，方便日常维护，设备发生急救事件可通过管理平台通知绑定管理员。</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2</w:t>
      </w:r>
      <w:r>
        <w:rPr>
          <w:rFonts w:hint="eastAsia" w:ascii="Calibri" w:hAnsi="Calibri"/>
          <w:sz w:val="24"/>
          <w:szCs w:val="24"/>
          <w:highlight w:val="none"/>
        </w:rPr>
        <w:t xml:space="preserve">.物联网功能：具有</w:t>
      </w:r>
      <w:r>
        <w:rPr>
          <w:rFonts w:ascii="Calibri" w:hAnsi="Calibri"/>
          <w:sz w:val="24"/>
          <w:szCs w:val="24"/>
          <w:highlight w:val="none"/>
        </w:rPr>
        <w:t xml:space="preserve"> AED </w:t>
      </w:r>
      <w:r>
        <w:rPr>
          <w:rFonts w:hint="eastAsia" w:ascii="Calibri" w:hAnsi="Calibri"/>
          <w:sz w:val="24"/>
          <w:szCs w:val="24"/>
          <w:highlight w:val="none"/>
        </w:rPr>
        <w:t xml:space="preserve">地图（可显示</w:t>
      </w:r>
      <w:r>
        <w:rPr>
          <w:rFonts w:ascii="Calibri" w:hAnsi="Calibri"/>
          <w:sz w:val="24"/>
          <w:szCs w:val="24"/>
          <w:highlight w:val="none"/>
        </w:rPr>
        <w:t xml:space="preserve"> AED </w:t>
      </w:r>
      <w:r>
        <w:rPr>
          <w:rFonts w:hint="eastAsia" w:ascii="Calibri" w:hAnsi="Calibri"/>
          <w:sz w:val="24"/>
          <w:szCs w:val="24"/>
          <w:highlight w:val="none"/>
        </w:rPr>
        <w:t xml:space="preserve">状态、设备编号、具体位置等）；物联网系统管理：</w:t>
      </w:r>
      <w:r>
        <w:rPr>
          <w:rFonts w:ascii="Calibri" w:hAnsi="Calibri"/>
          <w:sz w:val="24"/>
          <w:szCs w:val="24"/>
          <w:highlight w:val="none"/>
        </w:rPr>
        <w:t xml:space="preserve"> AED </w:t>
      </w:r>
      <w:r>
        <w:rPr>
          <w:rFonts w:hint="eastAsia" w:ascii="Calibri" w:hAnsi="Calibri"/>
          <w:sz w:val="24"/>
          <w:szCs w:val="24"/>
          <w:highlight w:val="none"/>
        </w:rPr>
        <w:t xml:space="preserve">设备耗材管理、设备管理（包括自检</w:t>
      </w:r>
      <w:r>
        <w:rPr>
          <w:rFonts w:hint="eastAsia" w:ascii="Calibri" w:hAnsi="Calibri"/>
          <w:sz w:val="24"/>
          <w:szCs w:val="24"/>
          <w:highlight w:val="none"/>
          <w:lang w:val="en-US" w:eastAsia="zh-CN"/>
        </w:rPr>
        <w:t xml:space="preserve">日志</w:t>
      </w:r>
      <w:r>
        <w:rPr>
          <w:rFonts w:hint="eastAsia" w:ascii="Calibri" w:hAnsi="Calibri"/>
          <w:sz w:val="24"/>
          <w:szCs w:val="24"/>
          <w:highlight w:val="none"/>
        </w:rPr>
        <w:t xml:space="preserve">、开机记录、急救记录等）、</w:t>
      </w:r>
      <w:r>
        <w:rPr>
          <w:rFonts w:hint="eastAsia" w:ascii="Calibri" w:hAnsi="Calibri"/>
          <w:sz w:val="24"/>
          <w:szCs w:val="24"/>
          <w:highlight w:val="none"/>
          <w:lang w:val="en-US" w:eastAsia="zh-CN"/>
        </w:rPr>
        <w:t xml:space="preserve">事件</w:t>
      </w:r>
      <w:r>
        <w:rPr>
          <w:rFonts w:hint="eastAsia" w:ascii="Calibri" w:hAnsi="Calibri"/>
          <w:sz w:val="24"/>
          <w:szCs w:val="24"/>
          <w:highlight w:val="none"/>
        </w:rPr>
        <w:t xml:space="preserve">管理、</w:t>
      </w:r>
      <w:r>
        <w:rPr>
          <w:rFonts w:hint="eastAsia" w:ascii="Calibri" w:hAnsi="Calibri"/>
          <w:sz w:val="24"/>
          <w:szCs w:val="24"/>
          <w:highlight w:val="none"/>
          <w:lang w:val="en-US" w:eastAsia="zh-CN"/>
        </w:rPr>
        <w:t xml:space="preserve">系统</w:t>
      </w:r>
      <w:r>
        <w:rPr>
          <w:rFonts w:hint="eastAsia" w:ascii="Calibri" w:hAnsi="Calibri"/>
          <w:sz w:val="24"/>
          <w:szCs w:val="24"/>
          <w:highlight w:val="none"/>
        </w:rPr>
        <w:t xml:space="preserve">管理等功能。</w:t>
      </w:r>
      <w:r/>
    </w:p>
    <w:p>
      <w:pPr>
        <w:numPr>
          <w:ilvl w:val="0"/>
          <w:numId w:val="0"/>
        </w:numPr>
        <w:contextualSpacing/>
        <w:spacing w:line="360" w:lineRule="auto"/>
        <w:rPr>
          <w:rFonts w:ascii="Calibri" w:hAnsi="Calibri"/>
          <w:sz w:val="24"/>
          <w:szCs w:val="24"/>
          <w:highlight w:val="none"/>
        </w:rPr>
      </w:pPr>
      <w:r>
        <w:rPr>
          <w:rFonts w:ascii="Calibri" w:hAnsi="Calibri"/>
          <w:sz w:val="24"/>
          <w:szCs w:val="24"/>
          <w:highlight w:val="none"/>
        </w:rPr>
        <w:t xml:space="preserve">3</w:t>
      </w:r>
      <w:r>
        <w:rPr>
          <w:rFonts w:hint="eastAsia" w:ascii="Calibri" w:hAnsi="Calibri"/>
          <w:sz w:val="24"/>
          <w:szCs w:val="24"/>
          <w:highlight w:val="none"/>
        </w:rPr>
        <w:t xml:space="preserve">.系统反馈功能：系统根据</w:t>
      </w:r>
      <w:r>
        <w:rPr>
          <w:rFonts w:ascii="Calibri" w:hAnsi="Calibri"/>
          <w:sz w:val="24"/>
          <w:szCs w:val="24"/>
          <w:highlight w:val="none"/>
        </w:rPr>
        <w:t xml:space="preserve"> AED </w:t>
      </w:r>
      <w:r>
        <w:rPr>
          <w:rFonts w:hint="eastAsia" w:ascii="Calibri" w:hAnsi="Calibri"/>
          <w:sz w:val="24"/>
          <w:szCs w:val="24"/>
          <w:highlight w:val="none"/>
        </w:rPr>
        <w:t xml:space="preserve">自检结果，显示设备不同状态；具有急救事件实时反馈功能，</w:t>
      </w:r>
      <w:r>
        <w:rPr>
          <w:rFonts w:ascii="Calibri" w:hAnsi="Calibri"/>
          <w:sz w:val="24"/>
          <w:szCs w:val="24"/>
          <w:highlight w:val="none"/>
        </w:rPr>
        <w:t xml:space="preserve"> AED</w:t>
      </w:r>
      <w:r>
        <w:rPr>
          <w:rFonts w:hint="eastAsia" w:ascii="Calibri" w:hAnsi="Calibri"/>
          <w:sz w:val="24"/>
          <w:szCs w:val="24"/>
          <w:highlight w:val="none"/>
        </w:rPr>
        <w:t xml:space="preserve">一旦开机用于抢救病人时即刻反馈，在平台上提示急救状态，同时系统会自动通过短信、</w:t>
      </w:r>
      <w:r>
        <w:rPr>
          <w:rFonts w:hint="eastAsia" w:ascii="Calibri" w:hAnsi="Calibri"/>
          <w:sz w:val="24"/>
          <w:szCs w:val="24"/>
          <w:highlight w:val="none"/>
          <w:lang w:val="en-US" w:eastAsia="zh-CN"/>
        </w:rPr>
        <w:t xml:space="preserve">邮件</w:t>
      </w:r>
      <w:r>
        <w:rPr>
          <w:rFonts w:hint="eastAsia" w:ascii="Calibri" w:hAnsi="Calibri"/>
          <w:sz w:val="24"/>
          <w:szCs w:val="24"/>
          <w:highlight w:val="none"/>
        </w:rPr>
        <w:t xml:space="preserve">等方式即刻通知</w:t>
      </w:r>
      <w:r>
        <w:rPr>
          <w:rFonts w:ascii="Calibri" w:hAnsi="Calibri"/>
          <w:sz w:val="24"/>
          <w:szCs w:val="24"/>
          <w:highlight w:val="none"/>
        </w:rPr>
        <w:t xml:space="preserve"> AED </w:t>
      </w:r>
      <w:r>
        <w:rPr>
          <w:rFonts w:hint="eastAsia" w:ascii="Calibri" w:hAnsi="Calibri"/>
          <w:sz w:val="24"/>
          <w:szCs w:val="24"/>
          <w:highlight w:val="none"/>
        </w:rPr>
        <w:t xml:space="preserve">所关联的管理者或急救员；具有位置管理功能，当</w:t>
      </w:r>
      <w:r>
        <w:rPr>
          <w:rFonts w:ascii="Calibri" w:hAnsi="Calibri"/>
          <w:sz w:val="24"/>
          <w:szCs w:val="24"/>
          <w:highlight w:val="none"/>
        </w:rPr>
        <w:t xml:space="preserve"> AED </w:t>
      </w:r>
      <w:r>
        <w:rPr>
          <w:rFonts w:hint="eastAsia" w:ascii="Calibri" w:hAnsi="Calibri"/>
          <w:sz w:val="24"/>
          <w:szCs w:val="24"/>
          <w:highlight w:val="none"/>
        </w:rPr>
        <w:t xml:space="preserve">偏离实际安装地点，系统提示</w:t>
      </w:r>
      <w:r>
        <w:rPr>
          <w:rFonts w:ascii="Calibri" w:hAnsi="Calibri"/>
          <w:sz w:val="24"/>
          <w:szCs w:val="24"/>
          <w:highlight w:val="none"/>
        </w:rPr>
        <w:t xml:space="preserve"> AED </w:t>
      </w:r>
      <w:r>
        <w:rPr>
          <w:rFonts w:hint="eastAsia" w:ascii="Calibri" w:hAnsi="Calibri"/>
          <w:sz w:val="24"/>
          <w:szCs w:val="24"/>
          <w:highlight w:val="none"/>
        </w:rPr>
        <w:t xml:space="preserve">所在位置。</w:t>
      </w:r>
      <w:r/>
    </w:p>
    <w:p>
      <w:pPr>
        <w:numPr>
          <w:ilvl w:val="0"/>
          <w:numId w:val="0"/>
        </w:numPr>
        <w:contextualSpacing/>
        <w:spacing w:line="360" w:lineRule="auto"/>
        <w:rPr>
          <w:rFonts w:ascii="Calibri" w:hAnsi="Calibri"/>
          <w:sz w:val="24"/>
          <w:szCs w:val="24"/>
          <w:highlight w:val="none"/>
        </w:rPr>
      </w:pPr>
      <w:r>
        <w:rPr>
          <w:rFonts w:hint="eastAsia" w:ascii="Calibri" w:hAnsi="Calibri"/>
          <w:sz w:val="24"/>
          <w:szCs w:val="24"/>
          <w:highlight w:val="none"/>
          <w:lang w:eastAsia="zh-CN"/>
        </w:rPr>
        <w:t xml:space="preserve">（</w:t>
      </w:r>
      <w:r>
        <w:rPr>
          <w:rFonts w:hint="eastAsia" w:ascii="Calibri" w:hAnsi="Calibri"/>
          <w:sz w:val="24"/>
          <w:szCs w:val="24"/>
          <w:highlight w:val="none"/>
          <w:lang w:val="en-US" w:eastAsia="zh-CN"/>
        </w:rPr>
        <w:t xml:space="preserve">4</w:t>
      </w:r>
      <w:r>
        <w:rPr>
          <w:rFonts w:hint="eastAsia" w:ascii="Calibri" w:hAnsi="Calibri"/>
          <w:sz w:val="24"/>
          <w:szCs w:val="24"/>
          <w:highlight w:val="none"/>
          <w:lang w:eastAsia="zh-CN"/>
        </w:rPr>
        <w:t xml:space="preserve">）</w:t>
      </w:r>
      <w:r>
        <w:rPr>
          <w:rFonts w:hint="eastAsia" w:ascii="Calibri" w:hAnsi="Calibri"/>
          <w:sz w:val="24"/>
          <w:szCs w:val="24"/>
          <w:highlight w:val="none"/>
        </w:rPr>
        <w:t xml:space="preserve">机箱要求：采用壁挂式机箱，可储存 AED、急救包等用品；根据采购方要求定制尺寸和印制标识及宣传内容</w:t>
      </w:r>
      <w:r>
        <w:rPr>
          <w:rFonts w:hint="eastAsia" w:ascii="Calibri" w:hAnsi="Calibri"/>
          <w:sz w:val="24"/>
          <w:szCs w:val="24"/>
          <w:highlight w:val="none"/>
          <w:lang w:eastAsia="zh-CN"/>
        </w:rPr>
        <w:t xml:space="preserve">。</w:t>
      </w:r>
      <w:r/>
    </w:p>
    <w:p>
      <w:pPr>
        <w:contextualSpacing/>
        <w:spacing w:line="360" w:lineRule="auto"/>
        <w:rPr>
          <w:rFonts w:ascii="Calibri" w:hAnsi="Calibri"/>
          <w:sz w:val="24"/>
          <w:szCs w:val="24"/>
          <w:highlight w:val="none"/>
        </w:rPr>
      </w:pPr>
      <w:r>
        <w:rPr>
          <w:rFonts w:ascii="Calibri" w:hAnsi="Calibri"/>
          <w:sz w:val="24"/>
          <w:szCs w:val="24"/>
          <w:highlight w:val="none"/>
        </w:rPr>
        <w:t xml:space="preserve">3. 验收标准</w:t>
      </w:r>
      <w:r/>
    </w:p>
    <w:p>
      <w:p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3.</w:t>
      </w:r>
      <w:r>
        <w:rPr>
          <w:rFonts w:hint="eastAsia" w:ascii="Calibri" w:hAnsi="Calibri"/>
          <w:sz w:val="24"/>
          <w:szCs w:val="24"/>
          <w:highlight w:val="none"/>
        </w:rPr>
        <w:t xml:space="preserve">1.产品到达交货地点后，采购人和</w:t>
      </w:r>
      <w:r>
        <w:rPr>
          <w:rFonts w:hint="eastAsia" w:ascii="Calibri" w:hAnsi="Calibri"/>
          <w:sz w:val="24"/>
          <w:szCs w:val="24"/>
          <w:highlight w:val="none"/>
          <w:lang w:val="en-US" w:eastAsia="zh-CN"/>
        </w:rPr>
        <w:t xml:space="preserve">中标单位</w:t>
      </w:r>
      <w:r>
        <w:rPr>
          <w:rFonts w:hint="eastAsia" w:ascii="Calibri" w:hAnsi="Calibri"/>
          <w:sz w:val="24"/>
          <w:szCs w:val="24"/>
          <w:highlight w:val="none"/>
        </w:rPr>
        <w:t xml:space="preserve">在2日内共同检验产品数量、质量等状况，由</w:t>
      </w:r>
      <w:r>
        <w:rPr>
          <w:rFonts w:hint="eastAsia" w:ascii="Calibri" w:hAnsi="Calibri"/>
          <w:sz w:val="24"/>
          <w:szCs w:val="24"/>
          <w:highlight w:val="none"/>
          <w:lang w:val="en-US" w:eastAsia="zh-CN"/>
        </w:rPr>
        <w:t xml:space="preserve">中标单位</w:t>
      </w:r>
      <w:r>
        <w:rPr>
          <w:rFonts w:hint="eastAsia" w:ascii="Calibri" w:hAnsi="Calibri"/>
          <w:sz w:val="24"/>
          <w:szCs w:val="24"/>
          <w:highlight w:val="none"/>
        </w:rPr>
        <w:t xml:space="preserve">负责并承担相关费用，采购人应积极配合。</w:t>
      </w:r>
      <w:r>
        <w:rPr>
          <w:rFonts w:hint="eastAsia" w:ascii="Calibri" w:hAnsi="Calibri"/>
          <w:sz w:val="24"/>
          <w:szCs w:val="24"/>
          <w:highlight w:val="none"/>
          <w:lang w:val="en-US" w:eastAsia="zh-CN"/>
        </w:rPr>
        <w:t xml:space="preserve">中标单位</w:t>
      </w:r>
      <w:r>
        <w:rPr>
          <w:rFonts w:hint="eastAsia" w:ascii="Calibri" w:hAnsi="Calibri"/>
          <w:sz w:val="24"/>
          <w:szCs w:val="24"/>
          <w:highlight w:val="none"/>
        </w:rPr>
        <w:t xml:space="preserve">进行安装调试并经过性能测试后，由采购人组织联合验收小组验收。验收合格后，双方在《验收报告》上签字确认。</w:t>
      </w:r>
      <w:r/>
    </w:p>
    <w:p>
      <w:pPr>
        <w:contextualSpacing/>
        <w:spacing w:line="360" w:lineRule="auto"/>
        <w:rPr>
          <w:rFonts w:ascii="Calibri" w:hAnsi="Calibri"/>
          <w:sz w:val="24"/>
          <w:szCs w:val="24"/>
          <w:highlight w:val="none"/>
        </w:rPr>
      </w:pPr>
      <w:r>
        <w:rPr>
          <w:rFonts w:hint="eastAsia" w:ascii="Calibri" w:hAnsi="Calibri"/>
          <w:sz w:val="24"/>
          <w:szCs w:val="24"/>
          <w:highlight w:val="none"/>
          <w:lang w:val="en-US" w:eastAsia="zh-CN"/>
        </w:rPr>
        <w:t xml:space="preserve">3.</w:t>
      </w:r>
      <w:r>
        <w:rPr>
          <w:rFonts w:hint="eastAsia" w:ascii="Calibri" w:hAnsi="Calibri"/>
          <w:sz w:val="24"/>
          <w:szCs w:val="24"/>
          <w:highlight w:val="none"/>
        </w:rPr>
        <w:t xml:space="preserve">2.对产品的外观或质量问题，采购人应在发现和应当发现之日起30日内向</w:t>
      </w:r>
      <w:r>
        <w:rPr>
          <w:rFonts w:hint="eastAsia" w:ascii="Calibri" w:hAnsi="Calibri"/>
          <w:sz w:val="24"/>
          <w:szCs w:val="24"/>
          <w:highlight w:val="none"/>
          <w:lang w:val="en-US" w:eastAsia="zh-CN"/>
        </w:rPr>
        <w:t xml:space="preserve">中标单位</w:t>
      </w:r>
      <w:r>
        <w:rPr>
          <w:rFonts w:hint="eastAsia" w:ascii="Calibri" w:hAnsi="Calibri"/>
          <w:sz w:val="24"/>
          <w:szCs w:val="24"/>
          <w:highlight w:val="none"/>
        </w:rPr>
        <w:t xml:space="preserve">提出书面异议，</w:t>
      </w:r>
      <w:r>
        <w:rPr>
          <w:rFonts w:hint="eastAsia" w:ascii="Calibri" w:hAnsi="Calibri"/>
          <w:sz w:val="24"/>
          <w:szCs w:val="24"/>
          <w:highlight w:val="none"/>
          <w:lang w:val="en-US" w:eastAsia="zh-CN"/>
        </w:rPr>
        <w:t xml:space="preserve">中标单位</w:t>
      </w:r>
      <w:r>
        <w:rPr>
          <w:rFonts w:hint="eastAsia" w:ascii="Calibri" w:hAnsi="Calibri"/>
          <w:sz w:val="24"/>
          <w:szCs w:val="24"/>
          <w:highlight w:val="none"/>
        </w:rPr>
        <w:t xml:space="preserve">在接到书面异议后，应当在2日内负责处理。采购人逾期提出的，对所交产品视为符合合同的规定。</w:t>
      </w:r>
      <w:r/>
    </w:p>
    <w:p>
      <w:pPr>
        <w:contextualSpacing/>
        <w:spacing w:line="360" w:lineRule="auto"/>
        <w:rPr>
          <w:rFonts w:ascii="Calibri" w:hAnsi="Calibri"/>
          <w:i/>
          <w:iCs/>
          <w:sz w:val="24"/>
          <w:szCs w:val="24"/>
          <w:highlight w:val="none"/>
        </w:rPr>
      </w:pPr>
      <w:r>
        <w:rPr>
          <w:rFonts w:hint="eastAsia" w:ascii="Calibri" w:hAnsi="Calibri"/>
          <w:sz w:val="24"/>
          <w:szCs w:val="24"/>
          <w:highlight w:val="none"/>
          <w:lang w:val="en-US" w:eastAsia="zh-CN"/>
        </w:rPr>
        <w:t xml:space="preserve">3.</w:t>
      </w:r>
      <w:r>
        <w:rPr>
          <w:rFonts w:hint="eastAsia" w:ascii="Calibri" w:hAnsi="Calibri"/>
          <w:sz w:val="24"/>
          <w:szCs w:val="24"/>
          <w:highlight w:val="none"/>
        </w:rPr>
        <w:t xml:space="preserve">3.经双方共同验收，产品性能参数达不到采购合同要求的，采购人可以拒收，并可以解除合同。</w:t>
      </w:r>
      <w:r/>
    </w:p>
    <w:p>
      <w:pPr>
        <w:spacing w:line="360" w:lineRule="auto"/>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4.响应文件中须提供承诺函的，承诺函通过系统上传至“符合条件”--“投标（响应）文件有效性”的响应文件中，不提供或不符合要求按符合性审查不通过处理。</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ab/>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r/>
    </w:p>
    <w:p>
      <w:pPr>
        <w:pStyle w:val="1001"/>
        <w:ind w:left="0" w:firstLine="0"/>
        <w:rPr>
          <w:rFonts w:hint="eastAsia" w:ascii="宋体" w:hAnsi="宋体"/>
          <w:b/>
          <w:sz w:val="36"/>
          <w:szCs w:val="36"/>
          <w:highlight w:val="none"/>
        </w:rPr>
      </w:pPr>
      <w:r>
        <w:rPr>
          <w:rFonts w:hint="eastAsia" w:ascii="宋体" w:hAnsi="宋体"/>
          <w:b/>
          <w:sz w:val="36"/>
          <w:szCs w:val="36"/>
          <w:highlight w:val="none"/>
        </w:rPr>
      </w:r>
      <w:bookmarkEnd w:id="291"/>
      <w:r/>
      <w:r/>
    </w:p>
    <w:p>
      <w:pPr>
        <w:numPr>
          <w:ilvl w:val="0"/>
          <w:numId w:val="15"/>
        </w:numPr>
        <w:jc w:val="center"/>
        <w:spacing w:line="360" w:lineRule="auto"/>
        <w:rPr>
          <w:rFonts w:hint="eastAsia" w:ascii="宋体" w:hAnsi="宋体"/>
          <w:b/>
          <w:sz w:val="36"/>
          <w:szCs w:val="36"/>
          <w:highlight w:val="none"/>
        </w:rPr>
        <w:outlineLvl w:val="0"/>
      </w:pPr>
      <w:r>
        <w:rPr>
          <w:rFonts w:hint="eastAsia" w:ascii="宋体" w:hAnsi="宋体"/>
          <w:b/>
          <w:sz w:val="36"/>
          <w:szCs w:val="36"/>
          <w:highlight w:val="none"/>
        </w:rPr>
        <w:t xml:space="preserve">  拟签订的合同文本</w:t>
      </w:r>
      <w:r/>
    </w:p>
    <w:p>
      <w:pPr>
        <w:pStyle w:val="99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96"/>
        <w:jc w:val="center"/>
        <w:rPr>
          <w:rFonts w:hint="default"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default" w:ascii="宋体" w:hAnsi="宋体" w:cs="宋体"/>
          <w:b/>
          <w:bCs/>
          <w:spacing w:val="-20"/>
          <w:sz w:val="40"/>
          <w:szCs w:val="40"/>
        </w:rPr>
      </w:pPr>
      <w:r>
        <w:rPr>
          <w:rFonts w:hint="default" w:ascii="宋体" w:hAnsi="宋体" w:cs="宋体"/>
          <w:b/>
          <w:bCs/>
          <w:spacing w:val="-20"/>
          <w:sz w:val="40"/>
          <w:szCs w:val="40"/>
        </w:rPr>
      </w:r>
      <w:r/>
    </w:p>
    <w:p>
      <w:pPr>
        <w:rPr>
          <w:rFonts w:hint="default" w:ascii="宋体" w:hAnsi="宋体" w:cs="宋体"/>
          <w:b/>
          <w:bCs/>
          <w:spacing w:val="-20"/>
          <w:sz w:val="40"/>
          <w:szCs w:val="40"/>
        </w:rPr>
      </w:pPr>
      <w:r>
        <w:rPr>
          <w:rFonts w:hint="default" w:ascii="宋体" w:hAnsi="宋体" w:cs="宋体"/>
          <w:b/>
          <w:bCs/>
          <w:spacing w:val="-20"/>
          <w:sz w:val="40"/>
          <w:szCs w:val="40"/>
        </w:rPr>
      </w:r>
      <w:r/>
    </w:p>
    <w:p>
      <w:pPr>
        <w:rPr>
          <w:rFonts w:hint="default" w:ascii="宋体" w:hAnsi="宋体" w:cs="宋体"/>
          <w:b/>
          <w:bCs/>
          <w:spacing w:val="-20"/>
          <w:sz w:val="40"/>
          <w:szCs w:val="40"/>
        </w:rPr>
      </w:pPr>
      <w:r>
        <w:rPr>
          <w:rFonts w:hint="default" w:ascii="宋体" w:hAnsi="宋体" w:cs="宋体"/>
          <w:b/>
          <w:bCs/>
          <w:spacing w:val="-20"/>
          <w:sz w:val="40"/>
          <w:szCs w:val="40"/>
        </w:rPr>
      </w:r>
      <w:r/>
    </w:p>
    <w:p>
      <w:pPr>
        <w:ind w:left="420"/>
        <w:spacing w:line="360" w:lineRule="auto"/>
        <w:rPr>
          <w:rFonts w:hint="default"/>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rFonts w:hint="default"/>
          <w:sz w:val="32"/>
          <w:szCs w:val="32"/>
          <w:u w:val="single"/>
        </w:rPr>
      </w:pPr>
      <w:r>
        <w:rPr>
          <w:rFonts w:hint="eastAsia"/>
          <w:sz w:val="32"/>
          <w:szCs w:val="32"/>
          <w:lang w:val="en-US" w:eastAsia="zh-CN"/>
        </w:rPr>
        <w:t xml:space="preserve">项目</w:t>
      </w:r>
      <w:r>
        <w:rPr>
          <w:rFonts w:hint="eastAsia"/>
          <w:sz w:val="32"/>
          <w:szCs w:val="32"/>
        </w:rPr>
        <w:t xml:space="preserve">编号：</w:t>
      </w:r>
      <w:r>
        <w:rPr>
          <w:rFonts w:hint="eastAsia"/>
          <w:sz w:val="32"/>
          <w:szCs w:val="32"/>
          <w:u w:val="single"/>
        </w:rPr>
        <w:t xml:space="preserve">                             </w:t>
      </w:r>
      <w:r/>
    </w:p>
    <w:p>
      <w:pPr>
        <w:ind w:left="420"/>
        <w:spacing w:line="360" w:lineRule="auto"/>
        <w:rPr>
          <w:rFonts w:hint="default"/>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rFonts w:hint="default"/>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rFonts w:hint="default"/>
          <w:sz w:val="32"/>
          <w:szCs w:val="32"/>
        </w:rPr>
      </w:pPr>
      <w:r>
        <w:rPr>
          <w:rFonts w:hint="eastAsia"/>
          <w:sz w:val="32"/>
          <w:szCs w:val="32"/>
        </w:rPr>
        <w:t xml:space="preserve">签订时间：</w:t>
      </w:r>
      <w:r>
        <w:rPr>
          <w:rFonts w:hint="eastAsia"/>
          <w:sz w:val="32"/>
          <w:szCs w:val="32"/>
          <w:u w:val="single"/>
        </w:rPr>
        <w:t xml:space="preserve">      </w:t>
      </w:r>
      <w:r>
        <w:rPr>
          <w:rFonts w:hint="default"/>
          <w:sz w:val="32"/>
          <w:szCs w:val="32"/>
          <w:u w:val="single"/>
        </w:rPr>
        <w:t xml:space="preserve">           </w:t>
      </w:r>
      <w:r>
        <w:rPr>
          <w:rFonts w:hint="eastAsia"/>
          <w:sz w:val="32"/>
          <w:szCs w:val="32"/>
          <w:u w:val="single"/>
        </w:rPr>
        <w:t xml:space="preserve">            </w:t>
      </w:r>
      <w:r/>
    </w:p>
    <w:p>
      <w:pPr>
        <w:rPr>
          <w:rFonts w:hint="default"/>
        </w:rPr>
      </w:pPr>
      <w:r>
        <w:rPr>
          <w:rFonts w:hint="default"/>
        </w:rPr>
      </w:r>
      <w:r/>
    </w:p>
    <w:p>
      <w:pPr>
        <w:rPr>
          <w:rFonts w:hint="default" w:eastAsia="黑体"/>
          <w:sz w:val="44"/>
          <w:szCs w:val="44"/>
        </w:rPr>
      </w:pPr>
      <w:r>
        <w:rPr>
          <w:rFonts w:hint="default" w:eastAsia="黑体"/>
          <w:sz w:val="44"/>
          <w:szCs w:val="44"/>
        </w:rPr>
        <w:br w:type="page" w:clear="all"/>
      </w:r>
      <w:r/>
    </w:p>
    <w:p>
      <w:pPr>
        <w:jc w:val="center"/>
        <w:spacing w:line="400" w:lineRule="exact"/>
        <w:rPr>
          <w:rFonts w:hint="eastAsia" w:ascii="宋体" w:hAnsi="宋体" w:cs="宋体"/>
          <w:b/>
          <w:bCs/>
          <w:sz w:val="30"/>
          <w:szCs w:val="30"/>
        </w:rPr>
      </w:pPr>
      <w:r>
        <w:rPr>
          <w:rFonts w:hint="eastAsia" w:ascii="宋体" w:hAnsi="宋体" w:cs="宋体"/>
          <w:b/>
          <w:bCs/>
          <w:sz w:val="30"/>
          <w:szCs w:val="30"/>
        </w:rPr>
        <w:t xml:space="preserve">合同主要条款（格式）</w:t>
      </w:r>
      <w:r/>
    </w:p>
    <w:p>
      <w:pPr>
        <w:spacing w:line="400" w:lineRule="exact"/>
        <w:rPr>
          <w:rFonts w:hint="default"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p>
    <w:p>
      <w:pPr>
        <w:spacing w:line="400" w:lineRule="exact"/>
        <w:rPr>
          <w:rFonts w:hint="default" w:ascii="宋体" w:hAnsi="宋体"/>
          <w:sz w:val="24"/>
          <w:szCs w:val="24"/>
        </w:rPr>
      </w:pPr>
      <w:r>
        <w:rPr>
          <w:rFonts w:hint="eastAsia" w:ascii="宋体" w:hAnsi="宋体"/>
          <w:sz w:val="24"/>
          <w:szCs w:val="24"/>
        </w:rPr>
        <w:t xml:space="preserve">乙方（全称）：</w:t>
      </w:r>
      <w:r>
        <w:rPr>
          <w:rFonts w:hint="eastAsia" w:ascii="宋体" w:hAnsi="宋体"/>
          <w:sz w:val="24"/>
          <w:szCs w:val="24"/>
          <w:u w:val="single"/>
        </w:rPr>
        <w:t xml:space="preserve">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甲乙双方依据《中华人民共和国民法典》以及有关法律、法规的规定，经协商一致，订立本合同，以便共同遵守。</w:t>
      </w:r>
      <w:r/>
    </w:p>
    <w:p>
      <w:pPr>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第一条 合同标的</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乙方根据甲方需求提供下列产品，产品名称、规格及数量详见乙方</w:t>
      </w:r>
      <w:r>
        <w:rPr>
          <w:rFonts w:hint="eastAsia" w:ascii="宋体" w:hAnsi="宋体" w:cs="宋体"/>
          <w:sz w:val="24"/>
          <w:szCs w:val="24"/>
          <w:lang w:val="en-US" w:eastAsia="zh-CN"/>
        </w:rPr>
        <w:t xml:space="preserve">响应</w:t>
      </w:r>
      <w:r>
        <w:rPr>
          <w:rFonts w:hint="eastAsia" w:ascii="宋体" w:hAnsi="宋体" w:cs="宋体"/>
          <w:sz w:val="24"/>
          <w:szCs w:val="24"/>
          <w:lang w:val="zh-CN"/>
        </w:rPr>
        <w:t xml:space="preserve">文件。</w:t>
      </w:r>
      <w:r/>
    </w:p>
    <w:p>
      <w:pPr>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第二条 合同价格</w:t>
      </w:r>
      <w:r/>
    </w:p>
    <w:p>
      <w:pPr>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本合同含税总额为（小写）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元，大写：（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zh-CN" w:eastAsia="zh-CN" w:bidi="ar-SA"/>
        </w:rPr>
        <w:t xml:space="preserve">。</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本合同税率：</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%，税金</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元，大写：（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本合同不含税金额</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元，大写：（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价款应包括磋商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本合同价款还包含乙方应当提供的伴随服务/售后服务费用。</w:t>
      </w:r>
      <w:r/>
    </w:p>
    <w:p>
      <w:pPr>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第三条 组成本合同的有关文件</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下列与本次采购活动有关的文件及有关附件是本合同不可分割的组成部分，与本合同具有同等法律效力，这些文件包括但不限于：</w:t>
      </w:r>
      <w:r/>
    </w:p>
    <w:p>
      <w:p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（1）磋商文件（编号：</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    （2）乙方提供的响应文件； </w:t>
      </w:r>
      <w:r/>
    </w:p>
    <w:p>
      <w:p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（3）成交通知书；                       （4）甲乙双方商定的其他文件等。</w:t>
      </w:r>
      <w:r/>
    </w:p>
    <w:p>
      <w:pPr>
        <w:spacing w:line="360" w:lineRule="auto"/>
        <w:rPr>
          <w:rFonts w:hint="eastAsia" w:ascii="宋体" w:hAnsi="宋体" w:cs="宋体"/>
          <w:b/>
          <w:sz w:val="24"/>
          <w:szCs w:val="24"/>
        </w:rPr>
      </w:pPr>
      <w:r>
        <w:rPr>
          <w:rFonts w:hint="eastAsia" w:ascii="宋体" w:hAnsi="宋体" w:cs="宋体"/>
          <w:b/>
          <w:sz w:val="24"/>
          <w:szCs w:val="24"/>
        </w:rPr>
        <w:t xml:space="preserve">第四条 权利保证</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乙方应保证甲方在使用该货物或其任何一部分时不受第三方提出侵犯其专利权、版权、商标权或其他权利的起诉。一旦出现侵权，索赔或诉讼，乙方应承担全部责任。</w:t>
      </w:r>
      <w:r/>
    </w:p>
    <w:p>
      <w:pPr>
        <w:spacing w:line="360" w:lineRule="auto"/>
        <w:rPr>
          <w:rFonts w:hint="eastAsia" w:ascii="宋体" w:hAnsi="宋体" w:cs="宋体"/>
          <w:b/>
          <w:sz w:val="24"/>
          <w:szCs w:val="24"/>
        </w:rPr>
      </w:pPr>
      <w:r>
        <w:rPr>
          <w:rFonts w:hint="eastAsia" w:ascii="宋体" w:hAnsi="宋体" w:cs="宋体"/>
          <w:b/>
          <w:sz w:val="24"/>
          <w:szCs w:val="24"/>
        </w:rPr>
        <w:t xml:space="preserve">第五条 质量保证</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1、乙方所提供的货物的技术规格应与磋商文件规定的技术规格及所附的“技术规格响应表”相一致；若技术性能无特殊说明，则按国家有关部门最新颁布的标准及规范为准。</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360" w:lineRule="auto"/>
        <w:rPr>
          <w:rFonts w:hint="eastAsia" w:ascii="宋体" w:hAnsi="宋体" w:cs="宋体"/>
          <w:b/>
          <w:sz w:val="24"/>
          <w:szCs w:val="24"/>
        </w:rPr>
      </w:pPr>
      <w:r>
        <w:rPr>
          <w:rFonts w:hint="eastAsia" w:ascii="宋体" w:hAnsi="宋体" w:cs="宋体"/>
          <w:b/>
          <w:sz w:val="24"/>
          <w:szCs w:val="24"/>
        </w:rPr>
        <w:t xml:space="preserve">第六条 包装要求</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2、每一包装单元内应附详细的装箱单和质量合格凭证。</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3、乙方保证货物不存在危及人身及财产安全的产品缺陷，否则应承担全部法律责任。</w:t>
      </w:r>
      <w:r/>
    </w:p>
    <w:p>
      <w:pPr>
        <w:spacing w:line="360" w:lineRule="auto"/>
        <w:rPr>
          <w:rFonts w:hint="eastAsia" w:ascii="宋体" w:hAnsi="宋体" w:cs="宋体"/>
          <w:b/>
          <w:sz w:val="24"/>
          <w:szCs w:val="24"/>
        </w:rPr>
      </w:pPr>
      <w:r>
        <w:rPr>
          <w:rFonts w:hint="eastAsia" w:ascii="宋体" w:hAnsi="宋体" w:cs="宋体"/>
          <w:b/>
          <w:sz w:val="24"/>
          <w:szCs w:val="24"/>
        </w:rPr>
        <w:t xml:space="preserve">第七条 交货和验收</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1、乙方应当在合同签订后，根据项目实际使用需求，将设备制作、供货、安装并调试完成交付甲方正常使用，地点由甲方指定。磋商文件有约定的，从其约定。</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2、乙方交付的货物应当完全符合本合同或者招标及磋商文件所规定的货物、数量和规格要求。乙方提供的货物不符合招标、磋商文件和合同规定的，甲方有权拒收货物，由此引起的风险，由乙方承担。</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3、货物的到货验收包括：生产厂家名称、品牌、型号、规格、数量、外观质量、配置及货物包装是否完好。</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5、货物和系统调试验收的标准：按行业通行标准、厂方出厂标准和乙方响应文件的承诺（详见合同附件载明的标准，并不低于国家相关标准）。甲乙双方应在设备安装调试完毕后的  10 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a.重新调试直至合格为止；</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b.要求乙方对货物进行免费更换，然后重新调试直至合格为止。</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甲方因乙方原因所产生的所有费用均由乙方负担</w:t>
      </w:r>
      <w:r/>
    </w:p>
    <w:p>
      <w:pPr>
        <w:spacing w:line="360" w:lineRule="auto"/>
        <w:rPr>
          <w:rFonts w:hint="eastAsia" w:ascii="宋体" w:hAnsi="宋体" w:cs="宋体"/>
          <w:b/>
          <w:sz w:val="24"/>
          <w:szCs w:val="24"/>
        </w:rPr>
      </w:pPr>
      <w:r>
        <w:rPr>
          <w:rFonts w:hint="eastAsia" w:ascii="宋体" w:hAnsi="宋体" w:cs="宋体"/>
          <w:b/>
          <w:sz w:val="24"/>
          <w:szCs w:val="24"/>
        </w:rPr>
        <w:t xml:space="preserve">第八条 履约保证金</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1、本项目无需缴纳履约保证金。</w:t>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第九条 合同款结算及支付</w:t>
      </w:r>
      <w:r/>
    </w:p>
    <w:p>
      <w:pPr>
        <w:ind w:firstLine="480"/>
        <w:spacing w:line="360" w:lineRule="auto"/>
        <w:rPr>
          <w:rFonts w:hint="eastAsia" w:ascii="宋体" w:hAnsi="宋体" w:cs="宋体"/>
          <w:b w:val="0"/>
          <w:bCs/>
          <w:sz w:val="24"/>
          <w:szCs w:val="24"/>
        </w:rPr>
      </w:pPr>
      <w:r/>
      <w:bookmarkStart w:id="312" w:name="_GoBack"/>
      <w:r>
        <w:rPr>
          <w:rFonts w:hint="eastAsia" w:ascii="宋体" w:hAnsi="宋体" w:cs="宋体"/>
          <w:b w:val="0"/>
          <w:bCs/>
          <w:sz w:val="24"/>
          <w:szCs w:val="24"/>
        </w:rPr>
        <w:t xml:space="preserve">（1）合同签订后，预付合同价的30%（签订合同时，供应商明确表示无需预付款或者主动要求降低预付款比例的，采购人可不适用前述规定）；（2）设备安装、调试、验收合格后凭验收合格报告，九个月后采购人支付货款至合同总额的90%；（3）余款在验收合格一年后一次性付清（无息）。</w:t>
      </w:r>
      <w:bookmarkEnd w:id="312"/>
      <w:r/>
      <w:r/>
    </w:p>
    <w:p>
      <w:pPr>
        <w:spacing w:line="360" w:lineRule="auto"/>
        <w:rPr>
          <w:rFonts w:hint="eastAsia" w:ascii="宋体" w:hAnsi="宋体" w:cs="宋体"/>
          <w:b/>
          <w:sz w:val="24"/>
          <w:szCs w:val="24"/>
        </w:rPr>
      </w:pPr>
      <w:r>
        <w:rPr>
          <w:rFonts w:hint="eastAsia" w:ascii="宋体" w:hAnsi="宋体" w:cs="宋体"/>
          <w:b/>
          <w:sz w:val="24"/>
          <w:szCs w:val="24"/>
        </w:rPr>
        <w:t xml:space="preserve">第十条 伴随服务／售后服务</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1、乙方应按照国家有关法律法规规章和“三包”规定以及合同所附的“服务承诺”提供服务。</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2、除前款规定外，乙方还应提供下列服务：</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（1）货物的现场安装、调试和/或启动监督；</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（2）就货物的安装、启动、运行及维护等对甲方人员进行免费培训。</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3、若磋商文件中不包含有关伴随服务或售后服务的承诺，双方作如下约定：</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设备安装现场或由甲方安排。</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 所购货物按乙方投标承诺提供免费维护和质量保证，保修费用计入总价。</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 保修期内，乙方负责对其提供的货物整机进行维修和系统维护，不再收取任何费用，但不可抗力（如火灾、雷击等）造成的故障除外。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 货物故障报修的响应时间按乙方投标承诺执行。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 若货物故障在检修8工作小时后仍无法排除，乙方应在48小时内免费提供不低于故障货物规格型号档次的备用货物供甲方使用，直至故障货物修复。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 所有货物保修服务方式均为乙方上门保修，即由乙方派员到货物使用现场维修，由此产生的一切费用均由乙方承担。</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3.7 保修期后的货物维护由双方协商再定。</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 本项目免费保修期为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五</w:t>
      </w:r>
      <w:r>
        <w:rPr>
          <w:rFonts w:hint="eastAsia" w:ascii="宋体" w:hAnsi="宋体" w:cs="宋体"/>
          <w:sz w:val="24"/>
          <w:szCs w:val="24"/>
          <w:highlight w:val="none"/>
          <w:u w:val="single"/>
        </w:rPr>
        <w:t xml:space="preserve">年</w:t>
      </w:r>
      <w:r>
        <w:rPr>
          <w:rFonts w:hint="eastAsia" w:ascii="宋体" w:hAnsi="宋体" w:cs="宋体"/>
          <w:sz w:val="24"/>
          <w:szCs w:val="24"/>
          <w:highlight w:val="none"/>
        </w:rPr>
        <w:t xml:space="preserve">。自产品验收合格之日起计算。</w:t>
      </w:r>
      <w:r/>
    </w:p>
    <w:p>
      <w:pPr>
        <w:spacing w:line="360" w:lineRule="auto"/>
        <w:rPr>
          <w:rFonts w:hint="eastAsia" w:ascii="宋体" w:hAnsi="宋体" w:cs="宋体"/>
          <w:b/>
          <w:sz w:val="24"/>
          <w:szCs w:val="24"/>
        </w:rPr>
      </w:pPr>
      <w:r>
        <w:rPr>
          <w:rFonts w:hint="eastAsia" w:ascii="宋体" w:hAnsi="宋体" w:cs="宋体"/>
          <w:b/>
          <w:sz w:val="24"/>
          <w:szCs w:val="24"/>
        </w:rPr>
        <w:t xml:space="preserve">第十一条 违约责任</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1、甲方无正当理由拒收货物、拒付货物款的，由甲方向乙方偿付合同总价的5%违约金。</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2、甲方未按合同规定的期限向乙方支付货款的，每逾期1天甲方向乙方偿付欠款总额的5‰滞纳金，但累计滞纳金总额不超过欠款总额的3%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3、如乙方不能交付货物、完成安装调试的，甲方有权扣留全部履约保证金；同时乙方应向甲方支付合同总价3%的违约金。</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4、乙方逾期交付的，每逾期1天，乙方向甲方偿付合同总额的3‰的滞纳金。如乙方逾期交付达10天，甲方有权解除合同，解除合同的通知自到达乙方时生效。</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5、乙方所交付的货物品种、型号、规格不符合合同规定的，甲方有权拒收。甲方拒收的，乙方应向甲方支付货款总额3%的违约金。</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在乙方承诺的或国家规定的质量保证期内（取两者中最长的期限），如经乙方两次维修或更换，货物仍不能达到合同约定的质量标准、运行效果的，甲方有权退货，乙方应退回全部货款，并按第3款处理，同时，乙方还须赔偿甲方因此遭受的损失。</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7、乙方未按本合同规定向甲方交付履约保证金的，应按应交付履约保证金的100%向甲方支付违约金，该违约金的支付不影响乙方应承担的其他违约责任。</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8、乙方未按本合同的规定和“服务承诺”提供伴随服务/售后服务的，应按合同总价款的3%向甲方承担违约责任。</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10、乙方投标属虚假承诺，或经权威部门监测提供的货物不能满足磋商文件要求，或是由于乙方的过错造成合同无法继续履行的，乙方履约保证金不予退还外，还应向甲方支付不少于合同总价30%赔偿金。</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11、其他未尽事宜，以《民法典》和《政府采购法》等有关法律法规规定为准，无相关规定的，双方协商解决。</w:t>
      </w:r>
      <w:r/>
    </w:p>
    <w:p>
      <w:pPr>
        <w:spacing w:line="360" w:lineRule="auto"/>
        <w:rPr>
          <w:rFonts w:hint="eastAsia" w:ascii="宋体" w:hAnsi="宋体" w:cs="宋体"/>
          <w:b/>
          <w:sz w:val="24"/>
          <w:szCs w:val="24"/>
        </w:rPr>
      </w:pPr>
      <w:r>
        <w:rPr>
          <w:rFonts w:hint="eastAsia" w:ascii="宋体" w:hAnsi="宋体" w:cs="宋体"/>
          <w:b/>
          <w:sz w:val="24"/>
          <w:szCs w:val="24"/>
        </w:rPr>
        <w:t xml:space="preserve">第十二条 合同的变更和终止</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1、除《政府采购法》第50条第二款规定的情形外，本合同一经签订，甲乙双方不得擅自变更、中止或终止合同。</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2、除发生法律规定的不能预见、不能避免并不能克服的客观情况外，甲乙双方不得放弃或拒绝履行合同。乙方放弃或拒绝履行合同，保证金不予退还。</w:t>
      </w:r>
      <w:r/>
    </w:p>
    <w:p>
      <w:pPr>
        <w:spacing w:line="360" w:lineRule="auto"/>
        <w:rPr>
          <w:rFonts w:hint="eastAsia" w:ascii="宋体" w:hAnsi="宋体" w:cs="宋体"/>
          <w:b/>
          <w:sz w:val="24"/>
          <w:szCs w:val="24"/>
        </w:rPr>
      </w:pPr>
      <w:r>
        <w:rPr>
          <w:rFonts w:hint="eastAsia" w:ascii="宋体" w:hAnsi="宋体" w:cs="宋体"/>
          <w:b/>
          <w:sz w:val="24"/>
          <w:szCs w:val="24"/>
        </w:rPr>
        <w:t xml:space="preserve">第十三条 合同的转让</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乙方不得擅自部分或全部转让其应履行的合同义务。</w:t>
      </w:r>
      <w:r/>
    </w:p>
    <w:p>
      <w:pPr>
        <w:spacing w:line="360" w:lineRule="auto"/>
        <w:rPr>
          <w:rFonts w:hint="eastAsia" w:ascii="宋体" w:hAnsi="宋体" w:cs="宋体"/>
          <w:b/>
          <w:sz w:val="24"/>
          <w:szCs w:val="24"/>
        </w:rPr>
      </w:pPr>
      <w:r>
        <w:rPr>
          <w:rFonts w:hint="eastAsia" w:ascii="宋体" w:hAnsi="宋体" w:cs="宋体"/>
          <w:b/>
          <w:sz w:val="24"/>
          <w:szCs w:val="24"/>
        </w:rPr>
        <w:t xml:space="preserve">第十四条 不可抗力</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甲、乙方中任何一方，因不可抗力不能按时或完全履行合同的，应及时通知对方，并在 2个工作日内提供相应证明。未履行完合同部分是否继续履行、如何履行等问题，可由双方初步协商，并向主管部门和政府采购管理部门报。确定为不可抗力原因造成的损失，免予承担责任。</w:t>
      </w:r>
      <w:r/>
    </w:p>
    <w:p>
      <w:pPr>
        <w:spacing w:line="360" w:lineRule="auto"/>
        <w:rPr>
          <w:rFonts w:hint="eastAsia" w:ascii="宋体" w:hAnsi="宋体" w:cs="宋体"/>
          <w:b/>
          <w:sz w:val="24"/>
          <w:szCs w:val="24"/>
        </w:rPr>
      </w:pPr>
      <w:r>
        <w:rPr>
          <w:rFonts w:hint="eastAsia" w:ascii="宋体" w:hAnsi="宋体" w:cs="宋体"/>
          <w:b/>
          <w:sz w:val="24"/>
          <w:szCs w:val="24"/>
        </w:rPr>
        <w:t xml:space="preserve">第十五条 索赔</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如在货物交付</w:t>
      </w:r>
      <w:r>
        <w:rPr>
          <w:rFonts w:hint="eastAsia" w:ascii="宋体" w:hAnsi="宋体" w:eastAsia="宋体" w:cs="宋体"/>
          <w:sz w:val="24"/>
          <w:szCs w:val="24"/>
          <w:lang w:val="en-US" w:eastAsia="zh-CN" w:bidi="ar-SA"/>
        </w:rPr>
        <w:t xml:space="preserve">、使用过程中，甲方发现货物的品质与合同内容有不符及根据甲方按国家标准或行业标准自己检验的结果或当地技监部门的检验结果，或者在质量保证期限内，如果货物的内容、质量或者规格与合同不符或证实货物是有缺陷的，包括潜在缺陷等时，有权向乙方提出索赔，乙方在收到甲方索赔通知后2-5天内应免费维修或弥补相应的缺陷。如果乙方在收到通知后5天内没有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索赔方式除上述规定之外，甲方还有权选择以下方式进行索赔：</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（2）根据标的物的损坏程度以及甲方遭受损失的数额，经甲乙双方商定降低货物的价格。</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乙方应保证在合同履行过程中合法合规经营，如乙方违反国家法律法规、监管规定，被追究有关法律责任、受到监管处罚、承担侵权责任等，或发生安全事故、质量事故、人员伤亡等事件，甲方有权向乙方提出纠正意见，要求乙方在规定期限内妥善处理、消除影响，乙方不得拒绝或拖延执行。如甲方因乙方违规经营导致合同利益受损或被连带追究相关责任，甲方有权解除合同，乙方应赔偿甲方因此受到的全部直接或间接损失。</w:t>
      </w:r>
      <w:r/>
    </w:p>
    <w:p>
      <w:pPr>
        <w:spacing w:line="360" w:lineRule="auto"/>
        <w:rPr>
          <w:rFonts w:hint="eastAsia" w:ascii="宋体" w:hAnsi="宋体" w:cs="宋体"/>
          <w:b/>
          <w:sz w:val="24"/>
          <w:szCs w:val="24"/>
        </w:rPr>
      </w:pPr>
      <w:r>
        <w:rPr>
          <w:rFonts w:hint="eastAsia" w:ascii="宋体" w:hAnsi="宋体" w:cs="宋体"/>
          <w:b/>
          <w:sz w:val="24"/>
          <w:szCs w:val="24"/>
        </w:rPr>
        <w:t xml:space="preserve">第十六条 知识产权和保密</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（1）如果产品包含乙方知识产权，乙方特此就产品中的知识产权，向甲方及其最终用户授予永久的，全球范围的无许可使用费的许可。</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在任何时候，如果本合同下的产品或其部分构成任何专利、商标、著作权、商业秘密权或其他知识产权的侵权或此种侵权有关，乙方应对上述侵权产生的或基于上述侵权的任何索赔、成本、支出、责任、损失、损害或判决，包括法律费用赔偿甲方及其继任者、受让人和客户，为其辩护，并且使其免受相关损失。此外，乙方应自费为甲方和其客户获得继续使用侵权产品或部件的权利。作为另一种选择，乙方可以修改、补充或替换上述产品或部件，以消除侵权，但前提是该行为不得降低产品的性能。</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（3）甲方在任何时候做出的对基于乙方的产品或设计的知识产权的修改或衍生，应归甲方所有。</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如果甲方向乙方提供任何图纸、规格、专有技术和技术，甲方保留在该类文件或信息中的版权和其他知识产权，乙方仅可为本协议目的使用。本协议终止或届满时，乙方应在甲方要求时，将文件归还给甲方或销毁。</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（5）乙方应对本协议，以及甲方提供的所有文件和信息保密。</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（6）乙方应遵守甲方以及业主有关保密及网络信息安全的相关规定。</w:t>
      </w:r>
      <w:r/>
    </w:p>
    <w:p>
      <w:pPr>
        <w:spacing w:line="360" w:lineRule="auto"/>
        <w:rPr>
          <w:rFonts w:hint="eastAsia" w:ascii="宋体" w:hAnsi="宋体" w:cs="宋体"/>
          <w:b/>
          <w:sz w:val="24"/>
          <w:szCs w:val="24"/>
        </w:rPr>
      </w:pPr>
      <w:r>
        <w:rPr>
          <w:rFonts w:hint="eastAsia" w:ascii="宋体" w:hAnsi="宋体" w:cs="宋体"/>
          <w:b/>
          <w:sz w:val="24"/>
          <w:szCs w:val="24"/>
        </w:rPr>
        <w:t xml:space="preserve">第十七条 反商业贿赂与合规：</w:t>
      </w:r>
      <w:r/>
    </w:p>
    <w:p>
      <w:pPr>
        <w:spacing w:line="360" w:lineRule="auto"/>
        <w:rPr>
          <w:rFonts w:hint="eastAsia" w:ascii="宋体" w:hAnsi="宋体" w:cs="宋体"/>
          <w:sz w:val="24"/>
          <w:szCs w:val="24"/>
        </w:rPr>
      </w:pPr>
      <w:r>
        <w:rPr>
          <w:rFonts w:hint="eastAsia" w:ascii="宋体" w:hAnsi="宋体" w:cs="宋体"/>
          <w:sz w:val="24"/>
          <w:szCs w:val="24"/>
        </w:rPr>
        <w:t xml:space="preserve">（1） 甲乙双方认可,其均熟悉并愿意严格遵守中华人民共和国反商业贿赂的法律规定,双方都清楚任何形式的贿赂和贪渎行为都将触犯法律,并将受到法律的严惩。双方同意,甲方或乙方均不得以任何名义向对方或对方经办人或其他相关人员直接、间接或采取任何其他变相手段索要、收受、提供、给予协议约定外的任何利益,包括但不限于,明扣、暗扣、现金、购物卡、实物、有价证券、旅游或其他非物质性利益等。乙方发现甲方人员有上述行为的,应及时向甲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（2）乙方(及其雇员、分包商、代理商、顾问方或其他受乙方雇佣或控制的第三方)承诺: 并未且在合同履行期间也不会:(i)被列入任何国际金融机构、国际组织、一国政府机构制裁名单或被采取任何出口限制、交易限制等管制、制裁措施;(ii)遭受或知悉任何可能导致制裁或管制的执法或司法程序;(iii)直接、间接参与任何违规交易、行为、活动;(iv)与受制裁或管制对象直接、间接交易;(v)规避或尝试规避制裁或管制措施;遵守前述主体颁布的合规要求,不得在采购、签约及履约过程中从事任何腐败、欺诈、串通、威胁等违反前述主体</w:t>
      </w:r>
      <w:r>
        <w:rPr>
          <w:rFonts w:hint="eastAsia" w:ascii="宋体" w:hAnsi="宋体" w:eastAsia="宋体" w:cs="宋体"/>
          <w:sz w:val="24"/>
          <w:szCs w:val="24"/>
          <w:lang w:val="en-US" w:eastAsia="zh-CN"/>
        </w:rPr>
        <w:t xml:space="preserve">禁止从事的违规行为。</w:t>
      </w:r>
      <w:r/>
    </w:p>
    <w:p>
      <w:pPr>
        <w:numPr>
          <w:ilvl w:val="0"/>
          <w:numId w:val="16"/>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如果甲方有理由相信乙方已违反或可能违反本条之规定,甲方可以拒绝支付合同项下到期应付价款,直至乙方有充分证据证明使甲方确信乙方并未从事前述违规行为。乙方需配合甲方、业主方、或其他有权监管机构基于合理怀疑</w:t>
      </w:r>
      <w:r>
        <w:rPr>
          <w:rFonts w:hint="eastAsia" w:ascii="宋体" w:hAnsi="宋体" w:eastAsia="宋体" w:cs="宋体"/>
          <w:sz w:val="24"/>
          <w:szCs w:val="24"/>
          <w:lang w:val="en-US" w:eastAsia="zh-CN"/>
        </w:rPr>
        <w:t xml:space="preserve">对乙方开展的合规检查。</w:t>
      </w:r>
      <w:r/>
    </w:p>
    <w:p>
      <w:pPr>
        <w:numPr>
          <w:ilvl w:val="0"/>
          <w:numId w:val="0"/>
        </w:numPr>
        <w:spacing w:line="360" w:lineRule="auto"/>
        <w:rPr>
          <w:rFonts w:hint="eastAsia" w:ascii="宋体" w:hAnsi="宋体" w:cs="宋体"/>
          <w:sz w:val="24"/>
          <w:szCs w:val="24"/>
        </w:rPr>
      </w:pPr>
      <w:r>
        <w:rPr>
          <w:rFonts w:hint="eastAsia" w:ascii="宋体" w:hAnsi="宋体" w:cs="宋体"/>
          <w:sz w:val="24"/>
          <w:szCs w:val="24"/>
        </w:rPr>
        <w:t xml:space="preserve">（4）甲方发现乙方违反上述约定的, 甲方有权解除合同,乙方应退回甲方已支付的全部款项并向甲方承担合同总金额20%的违约金,如违约金不足以弥补甲方损失的,应承担由此给甲方造成的全部损失。</w:t>
      </w:r>
      <w:r/>
    </w:p>
    <w:p>
      <w:pPr>
        <w:spacing w:line="360" w:lineRule="auto"/>
        <w:rPr>
          <w:rFonts w:hint="eastAsia" w:ascii="宋体" w:hAnsi="宋体" w:cs="宋体"/>
          <w:b/>
          <w:sz w:val="24"/>
          <w:szCs w:val="24"/>
        </w:rPr>
      </w:pPr>
      <w:r>
        <w:rPr>
          <w:rFonts w:hint="eastAsia" w:ascii="宋体" w:hAnsi="宋体" w:cs="宋体"/>
          <w:b/>
          <w:sz w:val="24"/>
          <w:szCs w:val="24"/>
        </w:rPr>
        <w:t xml:space="preserve">第十八条 环保、健康、安全要求：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 乙方应遵守甲方对供应商在环保、健康、安全方面的要求。乙方在本合同有效期内因其自身原因产生的任何环保、健康、安全责任或纠纷,均与甲方无关,由乙方负责解决,并不得影响本合同的履行。乙方应努力达到ISO14001系列标准要求,或等同、或更好的体系管理要求。</w:t>
      </w:r>
      <w:r>
        <w:rPr>
          <w:rFonts w:hint="eastAsia" w:ascii="宋体" w:hAnsi="宋体" w:cs="宋体"/>
          <w:sz w:val="24"/>
          <w:szCs w:val="24"/>
        </w:rPr>
        <w:br/>
      </w:r>
      <w:r>
        <w:rPr>
          <w:rFonts w:hint="eastAsia" w:ascii="宋体" w:hAnsi="宋体" w:cs="宋体"/>
          <w:sz w:val="24"/>
          <w:szCs w:val="24"/>
        </w:rPr>
        <w:t xml:space="preserve">    （2） 乙方应保证自身遵守国家和当地政府的相关劳动法律法规,负责员工的职业健康安全,承担相应的社会责任。禁止使用童工;禁止强迫劳动;禁止存在任何形式的歧视行为;保证员工合法的劳动时间和劳动薪酬等。如果乙方违反劳动法律法规,甲方有权终止与乙方的合作,并不承担任何责任。乙方应努力达到ISO45001系列标准要求,或等同、或更好的体系管理要求。</w:t>
      </w:r>
      <w:r/>
    </w:p>
    <w:p>
      <w:pPr>
        <w:spacing w:line="360" w:lineRule="auto"/>
        <w:rPr>
          <w:rFonts w:hint="eastAsia" w:ascii="宋体" w:hAnsi="宋体" w:cs="宋体"/>
          <w:b/>
          <w:sz w:val="24"/>
          <w:szCs w:val="24"/>
        </w:rPr>
      </w:pPr>
      <w:r>
        <w:rPr>
          <w:rFonts w:hint="eastAsia" w:ascii="宋体" w:hAnsi="宋体" w:cs="宋体"/>
          <w:b/>
          <w:sz w:val="24"/>
          <w:szCs w:val="24"/>
        </w:rPr>
        <w:t xml:space="preserve">第十九条 争议的解决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2、因履行本合同引起的或与本合同有关的争议，甲、乙双方应首先通过友好协商解决，如果协商不能解决争议，则采取以下第（1）种方式解决争议：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（1）向甲方所在地有管辖权的人民法院提起诉讼；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（2）向甲方所在地仲裁委员会按其仲裁规则申请仲裁。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如没有约定，默认采取第2种方式解决争议。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3、在法院审理和仲裁期间，除有争议部分外，本合同其他部分应继续履行。</w:t>
      </w:r>
      <w:r/>
    </w:p>
    <w:p>
      <w:pPr>
        <w:spacing w:line="360" w:lineRule="auto"/>
        <w:rPr>
          <w:rFonts w:hint="eastAsia" w:ascii="宋体" w:hAnsi="宋体" w:cs="宋体"/>
          <w:b/>
          <w:sz w:val="24"/>
          <w:szCs w:val="24"/>
        </w:rPr>
      </w:pPr>
      <w:r>
        <w:rPr>
          <w:rFonts w:hint="eastAsia" w:ascii="宋体" w:hAnsi="宋体" w:cs="宋体"/>
          <w:b/>
          <w:sz w:val="24"/>
          <w:szCs w:val="24"/>
        </w:rPr>
        <w:t xml:space="preserve">第二十条 合同生效及其他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1、本合同自经甲乙双方授权代表签订并加盖公章后，自签订之日起生效。见证方仅对甲乙双方签订政府采购合同的事实进行见证，不代表任何承诺或保证，该合同的履行等相关情况均与见证方无任何关系。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2、本合同一式肆份，</w:t>
      </w:r>
      <w:r>
        <w:rPr>
          <w:rFonts w:hint="eastAsia" w:ascii="宋体" w:hAnsi="宋体" w:cs="宋体"/>
          <w:sz w:val="24"/>
          <w:szCs w:val="24"/>
        </w:rPr>
        <w:t xml:space="preserve">甲乙双方各执</w:t>
      </w:r>
      <w:r>
        <w:rPr>
          <w:rFonts w:hint="eastAsia" w:ascii="宋体" w:hAnsi="宋体" w:cs="宋体"/>
          <w:sz w:val="24"/>
          <w:szCs w:val="24"/>
          <w:lang w:val="en-US" w:eastAsia="zh-CN"/>
        </w:rPr>
        <w:t xml:space="preserve">贰</w:t>
      </w:r>
      <w:r>
        <w:rPr>
          <w:rFonts w:hint="eastAsia" w:ascii="宋体" w:hAnsi="宋体" w:cs="宋体"/>
          <w:sz w:val="24"/>
          <w:szCs w:val="24"/>
        </w:rPr>
        <w:t xml:space="preserve">份</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代理公司执壹份存档</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3、本合同应按照中华人民共和国的现行法律进行解释。</w:t>
      </w:r>
      <w:r/>
    </w:p>
    <w:tbl>
      <w:tblPr>
        <w:tblStyle w:val="994"/>
        <w:tblW w:w="8528" w:type="dxa"/>
        <w:jc w:val="center"/>
        <w:tblLayout w:type="autofit"/>
        <w:tblCellMar>
          <w:left w:w="108" w:type="dxa"/>
          <w:top w:w="0" w:type="dxa"/>
          <w:right w:w="108" w:type="dxa"/>
          <w:bottom w:w="0" w:type="dxa"/>
        </w:tblCellMar>
        <w:tblLook w:val="04A0" w:firstRow="1" w:lastRow="0" w:firstColumn="1" w:lastColumn="0" w:noHBand="0" w:noVBand="1"/>
      </w:tblPr>
      <w:tblGrid>
        <w:gridCol w:w="4149"/>
        <w:gridCol w:w="222"/>
        <w:gridCol w:w="4157"/>
      </w:tblGrid>
      <w:tr>
        <w:trPr>
          <w:jc w:val="center"/>
          <w:trHeight w:val="0"/>
          <w:tblHeader/>
        </w:trPr>
        <w:tc>
          <w:tcPr>
            <w:tcW w:w="4149"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甲方（采购人）：      （盖章）</w:t>
            </w:r>
            <w:r/>
          </w:p>
        </w:tc>
        <w:tc>
          <w:tcPr>
            <w:tcW w:w="222"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ascii="宋体" w:hAnsi="宋体" w:eastAsia="宋体" w:cs="Times New Roman"/>
                <w:color w:val="000000"/>
                <w:sz w:val="24"/>
              </w:rPr>
            </w:r>
            <w:r/>
          </w:p>
        </w:tc>
        <w:tc>
          <w:tcPr>
            <w:tcW w:w="4157"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乙方（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rPr>
              <w:t xml:space="preserve">）：      （盖章）</w:t>
            </w:r>
            <w:r/>
          </w:p>
        </w:tc>
      </w:tr>
      <w:tr>
        <w:trPr>
          <w:jc w:val="center"/>
          <w:trHeight w:val="0"/>
          <w:tblHeader/>
        </w:trPr>
        <w:tc>
          <w:tcPr>
            <w:tcW w:w="4149"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地址：                              </w:t>
            </w:r>
            <w:r/>
          </w:p>
        </w:tc>
        <w:tc>
          <w:tcPr>
            <w:tcW w:w="222"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ascii="宋体" w:hAnsi="宋体" w:eastAsia="宋体" w:cs="Times New Roman"/>
                <w:color w:val="000000"/>
                <w:sz w:val="24"/>
              </w:rPr>
            </w:r>
            <w:r/>
          </w:p>
        </w:tc>
        <w:tc>
          <w:tcPr>
            <w:tcW w:w="4157"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地址：                              </w:t>
            </w:r>
            <w:r/>
          </w:p>
        </w:tc>
      </w:tr>
      <w:tr>
        <w:trPr>
          <w:jc w:val="center"/>
          <w:trHeight w:val="0"/>
          <w:tblHeader/>
        </w:trPr>
        <w:tc>
          <w:tcPr>
            <w:tcW w:w="4149"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法定（授权）代表人：                </w:t>
            </w:r>
            <w:r/>
          </w:p>
        </w:tc>
        <w:tc>
          <w:tcPr>
            <w:tcW w:w="222"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ascii="宋体" w:hAnsi="宋体" w:eastAsia="宋体" w:cs="Times New Roman"/>
                <w:color w:val="000000"/>
                <w:sz w:val="24"/>
              </w:rPr>
            </w:r>
            <w:r/>
          </w:p>
        </w:tc>
        <w:tc>
          <w:tcPr>
            <w:tcW w:w="4157"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法定（授权）代表人：                </w:t>
            </w:r>
            <w:r/>
          </w:p>
        </w:tc>
      </w:tr>
      <w:tr>
        <w:trPr>
          <w:jc w:val="center"/>
          <w:trHeight w:val="0"/>
          <w:tblHeader/>
        </w:trPr>
        <w:tc>
          <w:tcPr>
            <w:tcW w:w="4149"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　　　　　年　　　月　　　日</w:t>
            </w:r>
            <w:r/>
          </w:p>
        </w:tc>
        <w:tc>
          <w:tcPr>
            <w:tcW w:w="222"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ascii="宋体" w:hAnsi="宋体" w:eastAsia="宋体" w:cs="Times New Roman"/>
                <w:color w:val="000000"/>
                <w:sz w:val="24"/>
              </w:rPr>
            </w:r>
            <w:r/>
          </w:p>
        </w:tc>
        <w:tc>
          <w:tcPr>
            <w:tcW w:w="4157" w:type="dxa"/>
            <w:vAlign w:val="top"/>
            <w:textDirection w:val="lrTb"/>
            <w:noWrap w:val="false"/>
          </w:tcPr>
          <w:p>
            <w:pPr>
              <w:ind w:firstLine="480"/>
              <w:jc w:val="left"/>
              <w:spacing w:line="360" w:lineRule="auto"/>
              <w:widowControl/>
              <w:rPr>
                <w:rFonts w:ascii="宋体" w:hAnsi="宋体" w:eastAsia="宋体" w:cs="Times New Roman"/>
                <w:color w:val="000000"/>
                <w:sz w:val="24"/>
              </w:rPr>
            </w:pPr>
            <w:r>
              <w:rPr>
                <w:rFonts w:hint="eastAsia" w:ascii="宋体" w:hAnsi="宋体" w:eastAsia="宋体" w:cs="Times New Roman"/>
                <w:color w:val="000000"/>
                <w:sz w:val="24"/>
              </w:rPr>
              <w:t xml:space="preserve">　　　　　年　　　月　　　日</w:t>
            </w:r>
            <w:r/>
          </w:p>
        </w:tc>
      </w:tr>
    </w:tbl>
    <w:p>
      <w:pPr>
        <w:ind w:firstLine="480"/>
        <w:spacing w:line="36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r>
      <w:r/>
    </w:p>
    <w:p>
      <w:pPr>
        <w:jc w:val="center"/>
        <w:keepLines/>
        <w:keepNext/>
        <w:widowControl/>
        <w:rPr>
          <w:rFonts w:hint="eastAsia" w:ascii="宋体" w:hAnsi="宋体"/>
          <w:b/>
          <w:sz w:val="30"/>
          <w:szCs w:val="30"/>
          <w:highlight w:val="none"/>
        </w:rPr>
        <w:outlineLvl w:val="0"/>
      </w:pPr>
      <w:r>
        <w:rPr>
          <w:rFonts w:hint="eastAsia" w:ascii="宋体" w:hAnsi="宋体"/>
          <w:b/>
          <w:sz w:val="30"/>
          <w:szCs w:val="30"/>
          <w:highlight w:val="none"/>
        </w:rPr>
        <w:t xml:space="preserve">第七章</w:t>
      </w:r>
      <w:r>
        <w:rPr>
          <w:rFonts w:hint="eastAsia" w:ascii="宋体" w:hAnsi="宋体"/>
          <w:b/>
          <w:bCs/>
          <w:sz w:val="30"/>
          <w:szCs w:val="30"/>
          <w:highlight w:val="none"/>
        </w:rPr>
        <w:t xml:space="preserve">  </w:t>
      </w:r>
      <w:r>
        <w:rPr>
          <w:rFonts w:hint="eastAsia" w:ascii="宋体" w:hAnsi="宋体"/>
          <w:b/>
          <w:sz w:val="30"/>
          <w:szCs w:val="30"/>
          <w:highlight w:val="none"/>
        </w:rPr>
        <w:t xml:space="preserve">响应文件的组成及提交须知</w:t>
      </w:r>
      <w:r/>
    </w:p>
    <w:tbl>
      <w:tblPr>
        <w:tblStyle w:val="994"/>
        <w:tblW w:w="9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ascii="宋体" w:hAnsi="宋体" w:cs="宋体"/>
                <w:b/>
                <w:color w:val="000000"/>
                <w:szCs w:val="21"/>
                <w:highlight w:val="none"/>
              </w:rPr>
            </w:pPr>
            <w:r/>
            <w:bookmarkStart w:id="292" w:name="_Toc86202633"/>
            <w:r/>
            <w:bookmarkEnd w:id="292"/>
            <w:r>
              <w:rPr>
                <w:rFonts w:hint="eastAsia" w:ascii="宋体" w:hAnsi="宋体" w:cs="宋体"/>
                <w:b/>
                <w:color w:val="000000"/>
                <w:szCs w:val="21"/>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p>
        </w:tc>
      </w:tr>
      <w:tr>
        <w:trP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p>
        </w:tc>
      </w:tr>
      <w:tr>
        <w:trP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*报价一览表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△信用承诺书</w:t>
            </w:r>
            <w:r/>
          </w:p>
        </w:tc>
      </w:tr>
      <w:tr>
        <w:trPr>
          <w:trHeight w:val="27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p>
        </w:tc>
      </w:tr>
      <w:tr>
        <w:trP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bottom w:val="single" w:color="auto" w:sz="4" w:space="0"/>
              <w:right w:val="single" w:color="auto" w:sz="4" w:space="0"/>
            </w:tcBorders>
            <w:tcW w:w="2502" w:type="dxa"/>
            <w:vAlign w:val="top"/>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p>
        </w:tc>
      </w:tr>
      <w:tr>
        <w:trP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*报价明细表</w:t>
            </w:r>
            <w:r/>
          </w:p>
        </w:tc>
      </w:tr>
      <w:tr>
        <w:trP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*技术偏离表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left w:val="none" w:color="000000" w:sz="4" w:space="0"/>
              <w:bottom w:val="single" w:color="auto" w:sz="4" w:space="0"/>
              <w:right w:val="single" w:color="auto" w:sz="4" w:space="0"/>
            </w:tcBorders>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*投标（响应）文件有效性(根据磋商文件要求填写,如磋商文件无相关要求,此条可不填写)</w:t>
            </w:r>
            <w:r/>
          </w:p>
        </w:tc>
      </w:tr>
      <w:tr>
        <w:trPr>
          <w:trHeight w:val="533"/>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none" w:color="000000" w:sz="4" w:space="0"/>
              <w:right w:val="single" w:color="auto" w:sz="4" w:space="0"/>
            </w:tcBorders>
            <w:tcW w:w="2502" w:type="dxa"/>
            <w:vAlign w:val="top"/>
            <w:textDirection w:val="lrTb"/>
            <w:noWrap w:val="false"/>
          </w:tcPr>
          <w:p>
            <w:pP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p>
        </w:tc>
      </w:tr>
      <w:tr>
        <w:trPr>
          <w:trHeight w:val="5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none" w:color="000000" w:sz="4" w:space="0"/>
              <w:right w:val="single" w:color="auto" w:sz="4" w:space="0"/>
            </w:tcBorders>
            <w:tcW w:w="2502" w:type="dxa"/>
            <w:vAlign w:val="top"/>
            <w:textDirection w:val="lrTb"/>
            <w:noWrap w:val="false"/>
          </w:tcPr>
          <w:p>
            <w:pP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p>
          <w:p>
            <w:pPr>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auto" w:sz="4" w:space="0"/>
              <w:left w:val="none" w:color="000000" w:sz="4" w:space="0"/>
              <w:bottom w:val="single" w:color="auto" w:sz="4" w:space="0"/>
              <w:right w:val="single" w:color="auto" w:sz="4" w:space="0"/>
            </w:tcBorders>
            <w:tcW w:w="8545" w:type="dxa"/>
            <w:vAlign w:val="top"/>
            <w:textDirection w:val="lrTb"/>
            <w:noWrap w:val="false"/>
          </w:tcPr>
          <w:p>
            <w:pPr>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4.响应文件应按照磋商文件要求的格式填写，无相应内容填写可填写“无”等明确的回答。</w:t>
            </w:r>
            <w:r/>
          </w:p>
          <w:p>
            <w:pPr>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r/>
          </w:p>
        </w:tc>
      </w:tr>
    </w:tbl>
    <w:p>
      <w:pPr>
        <w:jc w:val="center"/>
        <w:spacing w:line="360" w:lineRule="auto"/>
        <w:widowControl/>
        <w:rPr>
          <w:rFonts w:hint="eastAsia" w:ascii="宋体" w:hAnsi="宋体"/>
          <w:highlight w:val="none"/>
        </w:rPr>
      </w:pPr>
      <w:r>
        <w:rPr>
          <w:rFonts w:hint="eastAsia" w:ascii="宋体" w:hAnsi="宋体"/>
          <w:highlight w:val="none"/>
        </w:rPr>
        <w:br w:type="page" w:clear="all"/>
      </w:r>
      <w:r>
        <w:rPr>
          <w:rFonts w:hint="eastAsia" w:ascii="宋体" w:hAnsi="宋体"/>
          <w:b/>
          <w:sz w:val="36"/>
          <w:szCs w:val="36"/>
          <w:highlight w:val="none"/>
        </w:rPr>
        <w:t xml:space="preserve">第八章 响应文件格式</w:t>
      </w:r>
      <w:r/>
    </w:p>
    <w:p>
      <w:pPr>
        <w:ind w:left="142"/>
        <w:spacing w:line="360" w:lineRule="auto"/>
        <w:tabs>
          <w:tab w:val="left" w:pos="900" w:leader="none"/>
          <w:tab w:val="left" w:pos="1980" w:leader="none"/>
        </w:tabs>
        <w:rPr>
          <w:rFonts w:hint="eastAsia" w:ascii="宋体" w:hAnsi="宋体"/>
          <w:b/>
          <w:sz w:val="24"/>
          <w:highlight w:val="none"/>
        </w:rPr>
      </w:pPr>
      <w:r>
        <w:rPr>
          <w:rFonts w:hint="eastAsia" w:ascii="宋体" w:hAnsi="宋体"/>
          <w:b/>
          <w:sz w:val="24"/>
          <w:highlight w:val="none"/>
        </w:rPr>
        <w:t xml:space="preserve">供应商编制文件须知</w:t>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t xml:space="preserve">对于竞争性磋商文件中标记了“实质性格式”文件的，供应商</w:t>
      </w:r>
      <w:r>
        <w:rPr>
          <w:rFonts w:hint="eastAsia" w:ascii="宋体" w:hAnsi="宋体"/>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b/>
          <w:sz w:val="24"/>
          <w:highlight w:val="none"/>
        </w:rPr>
        <w:t xml:space="preserve">否则响应无效</w:t>
      </w:r>
      <w:r>
        <w:rPr>
          <w:rFonts w:hint="eastAsia" w:ascii="宋体" w:hAnsi="宋体"/>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4、实行电子化不见面交易方式的，加盖公章、签名等均通过响应文件编制工具加盖电子公章、</w:t>
      </w:r>
      <w:r>
        <w:rPr>
          <w:rFonts w:hint="eastAsia" w:ascii="宋体" w:hAnsi="宋体"/>
          <w:sz w:val="24"/>
          <w:szCs w:val="20"/>
          <w:highlight w:val="none"/>
        </w:rPr>
        <w:t xml:space="preserve">签字、签章或印鉴</w:t>
      </w:r>
      <w:r>
        <w:rPr>
          <w:rFonts w:hint="eastAsia" w:ascii="宋体" w:hAnsi="宋体"/>
          <w:sz w:val="24"/>
          <w:highlight w:val="none"/>
        </w:rPr>
        <w:t xml:space="preserve">。</w:t>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jc w:val="left"/>
        <w:widowControl/>
        <w:rPr>
          <w:rFonts w:hint="eastAsia" w:ascii="宋体" w:hAnsi="宋体"/>
          <w:sz w:val="24"/>
          <w:highlight w:val="none"/>
        </w:rPr>
      </w:pPr>
      <w:r>
        <w:rPr>
          <w:rFonts w:hint="eastAsia" w:ascii="宋体" w:hAnsi="宋体"/>
          <w:sz w:val="24"/>
          <w:highlight w:val="none"/>
        </w:rPr>
        <w:br w:type="page" w:clear="all"/>
      </w:r>
      <w:r/>
    </w:p>
    <w:p>
      <w:pPr>
        <w:jc w:val="center"/>
        <w:keepLines/>
        <w:keepNext/>
        <w:spacing w:after="120" w:line="360" w:lineRule="auto"/>
        <w:widowControl/>
        <w:rPr>
          <w:rFonts w:hint="eastAsia" w:ascii="宋体" w:hAnsi="宋体"/>
          <w:b/>
          <w:spacing w:val="20"/>
          <w:sz w:val="32"/>
          <w:szCs w:val="32"/>
          <w:highlight w:val="none"/>
        </w:rPr>
        <w:outlineLvl w:val="0"/>
      </w:pPr>
      <w:r>
        <w:rPr>
          <w:rFonts w:hint="eastAsia" w:ascii="宋体" w:hAnsi="宋体"/>
          <w:b/>
          <w:spacing w:val="20"/>
          <w:sz w:val="32"/>
          <w:szCs w:val="32"/>
          <w:highlight w:val="none"/>
        </w:rPr>
        <w:t xml:space="preserve">一、响应文件封面</w:t>
      </w:r>
      <w:r/>
    </w:p>
    <w:p>
      <w:pPr>
        <w:jc w:val="center"/>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spacing w:val="60"/>
          <w:sz w:val="84"/>
          <w:szCs w:val="84"/>
          <w:highlight w:val="none"/>
        </w:rPr>
      </w:pPr>
      <w:r>
        <w:rPr>
          <w:rFonts w:hint="eastAsia" w:ascii="宋体" w:hAnsi="宋体"/>
          <w:b/>
          <w:spacing w:val="60"/>
          <w:sz w:val="84"/>
          <w:szCs w:val="84"/>
          <w:highlight w:val="none"/>
        </w:rPr>
      </w:r>
      <w:r/>
    </w:p>
    <w:p>
      <w:pPr>
        <w:jc w:val="center"/>
        <w:rPr>
          <w:rFonts w:hint="eastAsia" w:ascii="宋体" w:hAnsi="宋体"/>
          <w:b/>
          <w:spacing w:val="60"/>
          <w:sz w:val="84"/>
          <w:szCs w:val="84"/>
          <w:highlight w:val="none"/>
        </w:rPr>
      </w:pPr>
      <w:r>
        <w:rPr>
          <w:rFonts w:hint="eastAsia" w:ascii="宋体" w:hAnsi="宋体"/>
          <w:b/>
          <w:spacing w:val="60"/>
          <w:sz w:val="84"/>
          <w:szCs w:val="84"/>
          <w:highlight w:val="none"/>
        </w:rPr>
        <w:t xml:space="preserve">响 应 文 件</w:t>
      </w:r>
      <w:r/>
    </w:p>
    <w:p>
      <w:pPr>
        <w:jc w:val="center"/>
        <w:rPr>
          <w:rFonts w:hint="eastAsia" w:ascii="宋体" w:hAnsi="宋体"/>
          <w:b/>
          <w:spacing w:val="60"/>
          <w:sz w:val="52"/>
          <w:szCs w:val="52"/>
          <w:highlight w:val="none"/>
        </w:rPr>
      </w:pPr>
      <w:r>
        <w:rPr>
          <w:rFonts w:hint="eastAsia" w:ascii="宋体" w:hAnsi="宋体"/>
          <w:b/>
          <w:spacing w:val="60"/>
          <w:sz w:val="52"/>
          <w:szCs w:val="52"/>
          <w:highlight w:val="none"/>
        </w:rPr>
      </w:r>
      <w:r/>
    </w:p>
    <w:p>
      <w:pPr>
        <w:jc w:val="center"/>
        <w:rPr>
          <w:rFonts w:hint="eastAsia" w:ascii="宋体" w:hAnsi="宋体"/>
          <w:b/>
          <w:spacing w:val="60"/>
          <w:sz w:val="52"/>
          <w:szCs w:val="52"/>
          <w:highlight w:val="none"/>
        </w:rPr>
      </w:pPr>
      <w:r>
        <w:rPr>
          <w:rFonts w:hint="eastAsia" w:ascii="宋体" w:hAnsi="宋体"/>
          <w:b/>
          <w:spacing w:val="60"/>
          <w:sz w:val="52"/>
          <w:szCs w:val="52"/>
          <w:highlight w:val="none"/>
        </w:rPr>
      </w:r>
      <w:r/>
    </w:p>
    <w:p>
      <w:pPr>
        <w:jc w:val="center"/>
        <w:rPr>
          <w:rFonts w:hint="eastAsia" w:ascii="宋体" w:hAnsi="宋体"/>
          <w:b/>
          <w:spacing w:val="60"/>
          <w:sz w:val="52"/>
          <w:szCs w:val="52"/>
          <w:highlight w:val="none"/>
        </w:rPr>
      </w:pPr>
      <w:r>
        <w:rPr>
          <w:rFonts w:hint="eastAsia" w:ascii="宋体" w:hAnsi="宋体"/>
          <w:b/>
          <w:spacing w:val="60"/>
          <w:sz w:val="52"/>
          <w:szCs w:val="52"/>
          <w:highlight w:val="none"/>
        </w:rPr>
      </w:r>
      <w:r/>
    </w:p>
    <w:p>
      <w:pPr>
        <w:jc w:val="center"/>
        <w:rPr>
          <w:rFonts w:hint="eastAsia" w:ascii="宋体" w:hAnsi="宋体"/>
          <w:b/>
          <w:spacing w:val="60"/>
          <w:sz w:val="52"/>
          <w:szCs w:val="52"/>
          <w:highlight w:val="none"/>
        </w:rPr>
      </w:pPr>
      <w:r>
        <w:rPr>
          <w:rFonts w:hint="eastAsia" w:ascii="宋体" w:hAnsi="宋体"/>
          <w:b/>
          <w:spacing w:val="60"/>
          <w:sz w:val="52"/>
          <w:szCs w:val="52"/>
          <w:highlight w:val="none"/>
        </w:rPr>
      </w:r>
      <w:r/>
    </w:p>
    <w:p>
      <w:pPr>
        <w:jc w:val="center"/>
        <w:rPr>
          <w:rFonts w:hint="eastAsia" w:ascii="宋体" w:hAnsi="宋体"/>
          <w:b/>
          <w:spacing w:val="60"/>
          <w:sz w:val="52"/>
          <w:szCs w:val="52"/>
          <w:highlight w:val="none"/>
        </w:rPr>
      </w:pPr>
      <w:r>
        <w:rPr>
          <w:rFonts w:hint="eastAsia" w:ascii="宋体" w:hAnsi="宋体"/>
          <w:b/>
          <w:spacing w:val="60"/>
          <w:sz w:val="52"/>
          <w:szCs w:val="52"/>
          <w:highlight w:val="none"/>
        </w:rPr>
      </w:r>
      <w:r/>
    </w:p>
    <w:p>
      <w:pPr>
        <w:ind w:firstLine="542"/>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542"/>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rPr>
      </w:pPr>
      <w:r/>
      <w:bookmarkStart w:id="293" w:name="_Hlk149916267"/>
      <w:r/>
      <w:bookmarkEnd w:id="293"/>
      <w:r>
        <w:rPr>
          <w:rFonts w:hint="eastAsia" w:ascii="宋体" w:hAnsi="宋体"/>
          <w:b/>
          <w:sz w:val="36"/>
          <w:highlight w:val="none"/>
        </w:rPr>
        <w:t xml:space="preserve">      供应商名称 ：</w:t>
      </w:r>
      <w:r>
        <w:rPr>
          <w:rFonts w:hint="eastAsia" w:ascii="宋体" w:hAnsi="宋体"/>
          <w:b/>
          <w:sz w:val="36"/>
          <w:szCs w:val="21"/>
          <w:highlight w:val="none"/>
          <w:u w:val="single"/>
        </w:rPr>
        <w:t xml:space="preserve">（加盖CA电子公章）</w:t>
      </w:r>
      <w:r>
        <w:rPr>
          <w:rFonts w:hint="eastAsia" w:ascii="宋体" w:hAnsi="宋体"/>
          <w:b/>
          <w:sz w:val="36"/>
          <w:highlight w:val="none"/>
          <w:u w:val="single"/>
        </w:rPr>
        <w:t xml:space="preserve"> </w:t>
      </w:r>
      <w:r/>
    </w:p>
    <w:p>
      <w:pPr>
        <w:rPr>
          <w:rFonts w:hint="eastAsia"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rFonts w:hint="eastAsia" w:ascii="宋体" w:hAnsi="宋体"/>
          <w:b/>
          <w:sz w:val="32"/>
          <w:szCs w:val="32"/>
          <w:highlight w:val="none"/>
        </w:rPr>
      </w:pPr>
      <w:r>
        <w:rPr>
          <w:rFonts w:hint="eastAsia" w:ascii="宋体" w:hAnsi="宋体"/>
          <w:b/>
          <w:sz w:val="32"/>
          <w:szCs w:val="32"/>
          <w:highlight w:val="none"/>
        </w:rPr>
      </w:r>
      <w:r/>
    </w:p>
    <w:p>
      <w:pPr>
        <w:jc w:val="center"/>
        <w:keepLines/>
        <w:keepNext/>
        <w:spacing w:after="120" w:line="360" w:lineRule="auto"/>
        <w:widowControl/>
        <w:rPr>
          <w:rFonts w:hint="eastAsia" w:ascii="宋体" w:hAnsi="宋体"/>
          <w:b/>
          <w:spacing w:val="20"/>
          <w:sz w:val="32"/>
          <w:szCs w:val="32"/>
          <w:highlight w:val="none"/>
        </w:rPr>
        <w:outlineLvl w:val="0"/>
      </w:pPr>
      <w:r>
        <w:rPr>
          <w:rFonts w:hint="eastAsia" w:ascii="宋体" w:hAnsi="宋体"/>
          <w:b/>
          <w:spacing w:val="20"/>
          <w:sz w:val="32"/>
          <w:szCs w:val="32"/>
          <w:highlight w:val="none"/>
        </w:rPr>
        <w:br w:type="page" w:clear="all"/>
      </w:r>
      <w:r>
        <w:rPr>
          <w:rFonts w:hint="eastAsia" w:ascii="宋体" w:hAnsi="宋体"/>
          <w:b/>
          <w:spacing w:val="20"/>
          <w:sz w:val="32"/>
          <w:szCs w:val="32"/>
          <w:highlight w:val="none"/>
        </w:rPr>
        <w:t xml:space="preserve">二、报价一览表（实质性格式）</w:t>
      </w:r>
      <w:r/>
    </w:p>
    <w:p>
      <w:pPr>
        <w:ind w:firstLine="482"/>
        <w:spacing w:line="360" w:lineRule="auto"/>
        <w:rPr>
          <w:rFonts w:hint="eastAsia" w:ascii="宋体" w:hAnsi="宋体" w:cs="宋体"/>
          <w:b/>
          <w:color w:val="ff0000"/>
          <w:sz w:val="24"/>
          <w:highlight w:val="none"/>
        </w:rPr>
      </w:pPr>
      <w:r>
        <w:rPr>
          <w:rFonts w:hint="eastAsia" w:ascii="宋体" w:hAnsi="宋体" w:cs="宋体"/>
          <w:b/>
          <w:sz w:val="24"/>
          <w:highlight w:val="none"/>
        </w:rPr>
        <w:t xml:space="preserve">供应商在提交响应文件时，应按照投标工具（苏采云客户端）的提示流程编制提交报价一览表，报价一览表格式以投标工具中的为准。</w:t>
      </w:r>
      <w:r/>
    </w:p>
    <w:p>
      <w:pPr>
        <w:jc w:val="center"/>
        <w:keepLines/>
        <w:keepNext/>
        <w:spacing w:after="120" w:line="360" w:lineRule="auto"/>
        <w:widowControl/>
        <w:rPr>
          <w:rFonts w:hint="eastAsia" w:ascii="Times New Roman" w:hAnsi="Times New Roman" w:eastAsia="宋体" w:cs="Times New Roman"/>
          <w:b/>
          <w:color w:val="000000"/>
          <w:spacing w:val="20"/>
          <w:sz w:val="32"/>
          <w:szCs w:val="32"/>
          <w:highlight w:val="none"/>
        </w:rPr>
        <w:outlineLvl w:val="0"/>
      </w:pPr>
      <w:r>
        <w:rPr>
          <w:rFonts w:hint="eastAsia" w:ascii="Times New Roman" w:hAnsi="Times New Roman" w:eastAsia="宋体" w:cs="Times New Roman"/>
          <w:b/>
          <w:color w:val="000000"/>
          <w:spacing w:val="20"/>
          <w:sz w:val="32"/>
          <w:szCs w:val="32"/>
          <w:highlight w:val="none"/>
        </w:rPr>
      </w:r>
      <w:r/>
    </w:p>
    <w:p>
      <w:pPr>
        <w:jc w:val="center"/>
        <w:keepLines/>
        <w:keepNext/>
        <w:spacing w:after="120" w:line="360" w:lineRule="auto"/>
        <w:widowControl/>
        <w:rPr>
          <w:rFonts w:ascii="Times New Roman" w:hAnsi="Times New Roman" w:eastAsia="宋体" w:cs="Times New Roman"/>
          <w:b/>
          <w:color w:val="000000"/>
          <w:spacing w:val="20"/>
          <w:sz w:val="32"/>
          <w:szCs w:val="32"/>
          <w:highlight w:val="none"/>
        </w:rPr>
        <w:outlineLvl w:val="0"/>
      </w:pPr>
      <w:r>
        <w:rPr>
          <w:rFonts w:hint="eastAsia" w:ascii="Times New Roman" w:hAnsi="Times New Roman" w:eastAsia="宋体" w:cs="Times New Roman"/>
          <w:b/>
          <w:color w:val="000000"/>
          <w:spacing w:val="20"/>
          <w:sz w:val="32"/>
          <w:szCs w:val="32"/>
          <w:highlight w:val="none"/>
        </w:rPr>
        <w:t xml:space="preserve">三、报价明细表</w:t>
      </w:r>
      <w:r>
        <w:rPr>
          <w:rFonts w:ascii="Times New Roman" w:hAnsi="Times New Roman" w:eastAsia="宋体" w:cs="Times New Roman"/>
          <w:b/>
          <w:color w:val="000000"/>
          <w:spacing w:val="20"/>
          <w:sz w:val="32"/>
          <w:szCs w:val="32"/>
          <w:highlight w:val="none"/>
        </w:rPr>
        <w:t xml:space="preserve">（实质性格式）</w:t>
      </w:r>
      <w:r/>
    </w:p>
    <w:p>
      <w:pPr>
        <w:ind w:firstLine="720"/>
        <w:tabs>
          <w:tab w:val="left" w:pos="1800" w:leader="none"/>
          <w:tab w:val="left" w:pos="5580" w:leader="none"/>
        </w:tabs>
        <w:rPr>
          <w:rFonts w:ascii="Times New Roman" w:hAnsi="Times New Roman" w:eastAsia="宋体" w:cs="Times New Roman"/>
          <w:color w:val="000000"/>
          <w:sz w:val="24"/>
          <w:highlight w:val="none"/>
        </w:rPr>
      </w:pPr>
      <w:r/>
      <w:bookmarkStart w:id="294" w:name="_Hlk149919985"/>
      <w:r/>
      <w:bookmarkStart w:id="295" w:name="_Hlk149916322"/>
      <w:r>
        <w:rPr>
          <w:rFonts w:ascii="Times New Roman" w:hAnsi="Times New Roman" w:eastAsia="宋体" w:cs="Times New Roman"/>
          <w:color w:val="000000"/>
          <w:sz w:val="24"/>
          <w:highlight w:val="none"/>
        </w:rPr>
        <w:t xml:space="preserve">项目编号：___________ 项目名称：__________报价单位：人民币元</w:t>
      </w:r>
      <w:r/>
    </w:p>
    <w:tbl>
      <w:tblPr>
        <w:tblStyle w:val="99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产品</w:t>
            </w:r>
            <w:r/>
          </w:p>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规格</w:t>
            </w:r>
            <w:r/>
          </w:p>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单位</w:t>
            </w:r>
            <w:r/>
          </w:p>
        </w:tc>
        <w:tc>
          <w:tcPr>
            <w:tcW w:w="727"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数量</w:t>
            </w:r>
            <w:r/>
          </w:p>
        </w:tc>
        <w:tc>
          <w:tcPr>
            <w:tcW w:w="1373"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单价</w:t>
            </w:r>
            <w:r/>
          </w:p>
        </w:tc>
        <w:tc>
          <w:tcPr>
            <w:tcW w:w="124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合价</w:t>
            </w:r>
            <w:r/>
          </w:p>
        </w:tc>
      </w:tr>
      <w:tr>
        <w:trPr>
          <w:cantSplit/>
          <w:trHeight w:val="524"/>
        </w:trPr>
        <w:tc>
          <w:tcPr>
            <w:tcW w:w="555"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6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696"/>
        </w:trPr>
        <w:tc>
          <w:tcPr>
            <w:tcW w:w="555"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p>
        </w:tc>
        <w:tc>
          <w:tcPr>
            <w:tcW w:w="103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6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724"/>
        </w:trPr>
        <w:tc>
          <w:tcPr>
            <w:tcW w:w="555"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w:t>
            </w:r>
            <w:r/>
          </w:p>
        </w:tc>
        <w:tc>
          <w:tcPr>
            <w:tcW w:w="103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6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640"/>
        </w:trPr>
        <w:tc>
          <w:tcPr>
            <w:tcW w:w="555"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w:t>
            </w:r>
            <w:r/>
          </w:p>
        </w:tc>
        <w:tc>
          <w:tcPr>
            <w:tcW w:w="103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6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w:t>
            </w:r>
            <w:r/>
          </w:p>
        </w:tc>
        <w:tc>
          <w:tcPr>
            <w:tcW w:w="103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w:t>
            </w:r>
            <w:r/>
          </w:p>
        </w:tc>
        <w:tc>
          <w:tcPr>
            <w:tcW w:w="96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580"/>
        </w:trPr>
        <w:tc>
          <w:tcPr>
            <w:gridSpan w:val="6"/>
            <w:tcW w:w="5735" w:type="dxa"/>
            <w:vAlign w:val="center"/>
            <w:vMerge w:val="restart"/>
            <w:textDirection w:val="lrTb"/>
            <w:noWrap w:val="false"/>
          </w:tcPr>
          <w:p>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投标总报价（人民币：元）</w:t>
            </w:r>
            <w:r/>
          </w:p>
        </w:tc>
        <w:tc>
          <w:tcPr>
            <w:gridSpan w:val="3"/>
            <w:tcW w:w="33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大写：</w:t>
            </w:r>
            <w:r/>
          </w:p>
        </w:tc>
      </w:tr>
      <w:tr>
        <w:trPr>
          <w:cantSplit/>
          <w:trHeight w:val="650"/>
        </w:trPr>
        <w:tc>
          <w:tcPr>
            <w:gridSpan w:val="6"/>
            <w:tcW w:w="5735" w:type="dxa"/>
            <w:vAlign w:val="center"/>
            <w:vMerge w:val="continue"/>
            <w:textDirection w:val="lrTb"/>
            <w:noWrap w:val="false"/>
          </w:tcPr>
          <w:p>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gridSpan w:val="3"/>
            <w:tcW w:w="3346" w:type="dxa"/>
            <w:vAlign w:val="center"/>
            <w:textDirection w:val="lrTb"/>
            <w:noWrap w:val="false"/>
          </w:tcPr>
          <w:p>
            <w:pP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小写：</w:t>
            </w:r>
            <w:r/>
          </w:p>
        </w:tc>
      </w:tr>
    </w:tbl>
    <w:p>
      <w:pPr>
        <w:jc w:val="left"/>
        <w:spacing w:line="360" w:lineRule="auto"/>
        <w:tabs>
          <w:tab w:val="left" w:pos="1800" w:leader="none"/>
          <w:tab w:val="left" w:pos="5580" w:leader="none"/>
        </w:tabs>
        <w:rPr>
          <w:rFonts w:ascii="宋体" w:hAnsi="宋体" w:eastAsia="宋体" w:cs="楷体"/>
          <w:color w:val="000000"/>
          <w:sz w:val="24"/>
          <w:highlight w:val="none"/>
        </w:rPr>
      </w:pPr>
      <w:r>
        <w:rPr>
          <w:rFonts w:ascii="宋体" w:hAnsi="宋体" w:eastAsia="宋体" w:cs="楷体"/>
          <w:color w:val="000000"/>
          <w:sz w:val="24"/>
          <w:highlight w:val="none"/>
        </w:rPr>
        <w:t xml:space="preserve">注：1</w:t>
      </w:r>
      <w:r>
        <w:rPr>
          <w:rFonts w:hint="eastAsia" w:ascii="宋体" w:hAnsi="宋体" w:eastAsia="宋体" w:cs="楷体"/>
          <w:color w:val="000000"/>
          <w:sz w:val="24"/>
          <w:highlight w:val="none"/>
        </w:rPr>
        <w:t xml:space="preserve">、</w:t>
      </w:r>
      <w:r>
        <w:rPr>
          <w:rFonts w:ascii="宋体" w:hAnsi="宋体" w:eastAsia="宋体" w:cs="楷体"/>
          <w:color w:val="000000"/>
          <w:sz w:val="24"/>
          <w:highlight w:val="none"/>
        </w:rPr>
        <w:t xml:space="preserve">如果不提供</w:t>
      </w:r>
      <w:r>
        <w:rPr>
          <w:rFonts w:hint="eastAsia" w:ascii="宋体" w:hAnsi="宋体" w:eastAsia="宋体" w:cs="楷体"/>
          <w:color w:val="000000"/>
          <w:sz w:val="24"/>
          <w:highlight w:val="none"/>
        </w:rPr>
        <w:t xml:space="preserve">明细</w:t>
      </w:r>
      <w:r>
        <w:rPr>
          <w:rFonts w:ascii="宋体" w:hAnsi="宋体" w:eastAsia="宋体" w:cs="楷体"/>
          <w:color w:val="000000"/>
          <w:sz w:val="24"/>
          <w:highlight w:val="none"/>
        </w:rPr>
        <w:t xml:space="preserve">报价将视为没有实质性响应</w:t>
      </w:r>
      <w:r>
        <w:rPr>
          <w:rFonts w:hint="eastAsia" w:ascii="宋体" w:hAnsi="宋体" w:eastAsia="宋体" w:cs="楷体"/>
          <w:color w:val="000000"/>
          <w:sz w:val="24"/>
          <w:highlight w:val="none"/>
        </w:rPr>
        <w:t xml:space="preserve">磋商</w:t>
      </w:r>
      <w:r>
        <w:rPr>
          <w:rFonts w:ascii="宋体" w:hAnsi="宋体" w:eastAsia="宋体" w:cs="楷体"/>
          <w:color w:val="000000"/>
          <w:sz w:val="24"/>
          <w:highlight w:val="none"/>
        </w:rPr>
        <w:t xml:space="preserve">文件。</w:t>
      </w:r>
      <w:r/>
    </w:p>
    <w:p>
      <w:pPr>
        <w:ind w:firstLine="480"/>
        <w:jc w:val="left"/>
        <w:spacing w:line="360" w:lineRule="auto"/>
        <w:tabs>
          <w:tab w:val="left" w:pos="1800" w:leader="none"/>
          <w:tab w:val="left" w:pos="5580" w:leader="none"/>
        </w:tabs>
        <w:rPr>
          <w:rFonts w:ascii="宋体" w:hAnsi="宋体" w:eastAsia="宋体" w:cs="楷体"/>
          <w:color w:val="000000"/>
          <w:sz w:val="24"/>
          <w:highlight w:val="none"/>
        </w:rPr>
      </w:pPr>
      <w:r>
        <w:rPr>
          <w:rFonts w:ascii="宋体" w:hAnsi="宋体" w:eastAsia="宋体" w:cs="楷体"/>
          <w:color w:val="000000"/>
          <w:sz w:val="24"/>
          <w:highlight w:val="none"/>
        </w:rPr>
        <w:t xml:space="preserve">2</w:t>
      </w:r>
      <w:r>
        <w:rPr>
          <w:rFonts w:hint="eastAsia" w:ascii="宋体" w:hAnsi="宋体" w:eastAsia="宋体" w:cs="楷体"/>
          <w:color w:val="000000"/>
          <w:sz w:val="24"/>
          <w:highlight w:val="none"/>
        </w:rPr>
        <w:t xml:space="preserve">、</w:t>
      </w:r>
      <w:r>
        <w:rPr>
          <w:rFonts w:hint="eastAsia" w:ascii="宋体" w:hAnsi="宋体" w:eastAsia="宋体" w:cs="Times New Roman"/>
          <w:color w:val="000000"/>
          <w:sz w:val="24"/>
          <w:highlight w:val="none"/>
        </w:rPr>
        <w:t xml:space="preserve">磋商报价</w:t>
      </w:r>
      <w:r>
        <w:rPr>
          <w:rFonts w:hint="eastAsia" w:ascii="宋体" w:hAnsi="宋体" w:eastAsia="宋体" w:cs="Times New Roman"/>
          <w:color w:val="000000"/>
          <w:sz w:val="24"/>
          <w:szCs w:val="21"/>
          <w:highlight w:val="none"/>
        </w:rPr>
        <w:t xml:space="preserve">采用总承包方式，“磋商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中另有规定的除外。</w:t>
      </w:r>
      <w:r/>
    </w:p>
    <w:p>
      <w:pPr>
        <w:ind w:firstLine="480"/>
        <w:jc w:val="left"/>
        <w:spacing w:line="360" w:lineRule="auto"/>
        <w:tabs>
          <w:tab w:val="left" w:pos="1800" w:leader="none"/>
          <w:tab w:val="left" w:pos="5580" w:leader="none"/>
        </w:tabs>
        <w:rPr>
          <w:rFonts w:ascii="宋体" w:hAnsi="宋体" w:eastAsia="宋体" w:cs="楷体"/>
          <w:color w:val="000000"/>
          <w:sz w:val="24"/>
          <w:highlight w:val="none"/>
        </w:rPr>
      </w:pPr>
      <w:r>
        <w:rPr>
          <w:rFonts w:hint="eastAsia" w:ascii="宋体" w:hAnsi="宋体" w:eastAsia="宋体" w:cs="楷体"/>
          <w:color w:val="000000"/>
          <w:sz w:val="24"/>
          <w:highlight w:val="none"/>
        </w:rPr>
        <w:t xml:space="preserve">3、本表行数可以按照项目分项情况增加。</w:t>
      </w:r>
      <w:r>
        <w:rPr>
          <w:rFonts w:ascii="宋体" w:hAnsi="宋体" w:eastAsia="宋体" w:cs="楷体"/>
          <w:color w:val="000000"/>
          <w:sz w:val="24"/>
          <w:highlight w:val="none"/>
        </w:rPr>
        <w:t xml:space="preserve">各项的详细规格</w:t>
      </w:r>
      <w:r>
        <w:rPr>
          <w:rFonts w:hint="eastAsia" w:ascii="宋体" w:hAnsi="宋体" w:eastAsia="宋体" w:cs="楷体"/>
          <w:color w:val="000000"/>
          <w:sz w:val="24"/>
          <w:highlight w:val="none"/>
        </w:rPr>
        <w:t xml:space="preserve">、技术参数如表格中填写不下的</w:t>
      </w:r>
      <w:r>
        <w:rPr>
          <w:rFonts w:ascii="宋体" w:hAnsi="宋体" w:eastAsia="宋体" w:cs="楷体"/>
          <w:color w:val="000000"/>
          <w:sz w:val="24"/>
          <w:highlight w:val="none"/>
        </w:rPr>
        <w:t xml:space="preserve">，可</w:t>
      </w:r>
      <w:r>
        <w:rPr>
          <w:rFonts w:hint="eastAsia" w:ascii="宋体" w:hAnsi="宋体" w:eastAsia="宋体" w:cs="楷体"/>
          <w:color w:val="000000"/>
          <w:sz w:val="24"/>
          <w:highlight w:val="none"/>
        </w:rPr>
        <w:t xml:space="preserve">以逐项</w:t>
      </w:r>
      <w:r>
        <w:rPr>
          <w:rFonts w:ascii="宋体" w:hAnsi="宋体" w:eastAsia="宋体" w:cs="楷体"/>
          <w:color w:val="000000"/>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w:t>
      </w:r>
      <w:r>
        <w:rPr>
          <w:rFonts w:hint="eastAsia" w:ascii="Times New Roman" w:hAnsi="Times New Roman" w:eastAsia="宋体" w:cs="Times New Roman"/>
          <w:color w:val="000000"/>
          <w:sz w:val="24"/>
          <w:highlight w:val="none"/>
        </w:rPr>
        <w:t xml:space="preserve">、本表报价并非最后报价</w:t>
      </w:r>
      <w:r/>
    </w:p>
    <w:p>
      <w:pPr>
        <w:ind w:firstLine="4080"/>
        <w:spacing w:line="4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供应商名称：</w:t>
      </w:r>
      <w:r>
        <w:rPr>
          <w:rFonts w:hint="eastAsia" w:ascii="宋体" w:hAnsi="宋体" w:eastAsia="宋体" w:cs="楷体"/>
          <w:color w:val="000000"/>
          <w:sz w:val="24"/>
          <w:highlight w:val="none"/>
        </w:rPr>
        <w:t xml:space="preserve">（加盖CA电子公章） </w:t>
      </w:r>
      <w:r>
        <w:rPr>
          <w:rFonts w:hint="eastAsia" w:ascii="宋体" w:hAnsi="宋体" w:eastAsia="宋体" w:cs="Times New Roman"/>
          <w:bCs/>
          <w:color w:val="000000"/>
          <w:sz w:val="24"/>
          <w:highlight w:val="none"/>
        </w:rPr>
        <w:t xml:space="preserve"> </w:t>
      </w:r>
      <w:r/>
    </w:p>
    <w:p>
      <w:pPr>
        <w:ind w:firstLine="3480"/>
        <w:spacing w:line="400" w:lineRule="exact"/>
        <w:rPr>
          <w:rFonts w:hint="eastAsia" w:ascii="宋体" w:hAnsi="宋体" w:eastAsia="宋体" w:cs="Times New Roman"/>
          <w:color w:val="000000"/>
          <w:sz w:val="24"/>
          <w:highlight w:val="none"/>
        </w:rPr>
      </w:pPr>
      <w:r>
        <w:rPr>
          <w:rFonts w:hint="eastAsia" w:ascii="宋体" w:hAnsi="宋体" w:eastAsia="宋体" w:cs="Times New Roman"/>
          <w:bCs/>
          <w:color w:val="000000"/>
          <w:sz w:val="24"/>
          <w:highlight w:val="none"/>
        </w:rPr>
        <w:t xml:space="preserve">  </w:t>
      </w:r>
      <w:r>
        <w:rPr>
          <w:rFonts w:hint="eastAsia" w:ascii="宋体" w:hAnsi="宋体" w:eastAsia="宋体" w:cs="Times New Roman"/>
          <w:color w:val="000000"/>
          <w:sz w:val="24"/>
          <w:highlight w:val="none"/>
        </w:rPr>
        <w:t xml:space="preserve">    日期：     年    月    日</w:t>
      </w:r>
      <w:bookmarkEnd w:id="294"/>
      <w:r/>
      <w:bookmarkEnd w:id="295"/>
      <w:r/>
      <w:r/>
    </w:p>
    <w:p>
      <w:pPr>
        <w:pStyle w:val="1005"/>
        <w:jc w:val="center"/>
        <w:rPr>
          <w:rFonts w:hint="eastAsia" w:ascii="宋体" w:hAnsi="宋体" w:eastAsia="宋体"/>
          <w:spacing w:val="20"/>
          <w:sz w:val="32"/>
          <w:szCs w:val="32"/>
          <w:highlight w:val="none"/>
        </w:rPr>
      </w:pPr>
      <w:r>
        <w:rPr>
          <w:rFonts w:hint="eastAsia" w:ascii="宋体" w:hAnsi="宋体" w:eastAsia="宋体"/>
          <w:spacing w:val="20"/>
          <w:sz w:val="32"/>
          <w:szCs w:val="32"/>
          <w:highlight w:val="none"/>
        </w:rPr>
        <w:t xml:space="preserve">四、中小企业声明函</w:t>
      </w:r>
      <w:r>
        <w:rPr>
          <w:rFonts w:hint="eastAsia" w:ascii="宋体" w:hAnsi="宋体" w:eastAsia="宋体"/>
          <w:b w:val="0"/>
          <w:highlight w:val="none"/>
        </w:rPr>
        <w:t xml:space="preserve">（实质性格式）</w:t>
      </w:r>
      <w:r/>
    </w:p>
    <w:p>
      <w:pPr>
        <w:pStyle w:val="1019"/>
        <w:rPr>
          <w:rFonts w:hint="eastAsia" w:hAnsi="宋体"/>
          <w:highlight w:val="none"/>
        </w:rPr>
      </w:pPr>
      <w:r>
        <w:rPr>
          <w:rFonts w:hint="eastAsia" w:hAnsi="宋体"/>
          <w:highlight w:val="none"/>
        </w:rPr>
      </w:r>
      <w:r/>
    </w:p>
    <w:p>
      <w:pPr>
        <w:pStyle w:val="1005"/>
        <w:jc w:val="left"/>
        <w:spacing w:before="0" w:line="360" w:lineRule="auto"/>
        <w:tabs>
          <w:tab w:val="center" w:pos="4592" w:leader="none"/>
          <w:tab w:val="left" w:pos="7860" w:leader="none"/>
        </w:tabs>
        <w:rPr>
          <w:rFonts w:hint="eastAsia" w:ascii="宋体" w:hAnsi="宋体" w:eastAsia="宋体"/>
          <w:b w:val="0"/>
          <w:sz w:val="24"/>
          <w:highlight w:val="none"/>
          <w:u w:val="single"/>
        </w:rPr>
      </w:pPr>
      <w:r>
        <w:rPr>
          <w:rFonts w:hint="eastAsia" w:ascii="宋体" w:hAnsi="宋体" w:eastAsia="宋体"/>
          <w:b w:val="0"/>
          <w:sz w:val="24"/>
          <w:highlight w:val="none"/>
          <w:u w:val="single"/>
        </w:rPr>
        <w:t xml:space="preserve">注意事项：请按照第二章第一节《供应商须知资料表》中列明的项目属性填写货物类还是工程、服务类。</w:t>
      </w:r>
      <w:r/>
    </w:p>
    <w:p>
      <w:pPr>
        <w:spacing w:line="360" w:lineRule="auto"/>
        <w:widowControl/>
        <w:rPr>
          <w:rFonts w:hint="eastAsia" w:ascii="宋体" w:hAnsi="宋体"/>
          <w:b/>
          <w:sz w:val="24"/>
          <w:highlight w:val="none"/>
        </w:rPr>
      </w:pPr>
      <w:r/>
      <w:bookmarkStart w:id="296" w:name="_Toc311189788"/>
      <w:r>
        <w:rPr>
          <w:rFonts w:hint="eastAsia" w:ascii="宋体" w:hAnsi="宋体"/>
          <w:b/>
          <w:sz w:val="24"/>
          <w:highlight w:val="none"/>
        </w:rPr>
        <w:t xml:space="preserve">                     </w:t>
      </w:r>
      <w:r/>
    </w:p>
    <w:p>
      <w:pPr>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p>
    <w:p>
      <w:pPr>
        <w:pStyle w:val="116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6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6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16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ind w:firstLine="4080"/>
        <w:spacing w:line="400" w:lineRule="exact"/>
        <w:rPr>
          <w:rFonts w:hint="eastAsia" w:ascii="宋体" w:hAnsi="宋体"/>
          <w:bCs/>
          <w:color w:val="000000"/>
          <w:sz w:val="24"/>
          <w:highlight w:val="none"/>
        </w:rPr>
      </w:pPr>
      <w:r/>
      <w:bookmarkStart w:id="297" w:name="_Hlk149920075"/>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297"/>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pStyle w:val="1167"/>
        <w:rPr>
          <w:rFonts w:hint="eastAsia" w:ascii="宋体" w:hAnsi="宋体" w:eastAsia="宋体"/>
          <w:highlight w:val="none"/>
        </w:rPr>
      </w:pPr>
      <w:r>
        <w:rPr>
          <w:rFonts w:hint="eastAsia" w:ascii="宋体" w:hAnsi="宋体" w:eastAsia="宋体"/>
          <w:highlight w:val="none"/>
        </w:rPr>
      </w:r>
      <w:r/>
    </w:p>
    <w:p>
      <w:pPr>
        <w:pStyle w:val="1015"/>
        <w:spacing w:line="440" w:lineRule="exact"/>
        <w:tabs>
          <w:tab w:val="clear" w:pos="567" w:leader="none"/>
        </w:tabs>
        <w:rPr>
          <w:rFonts w:hint="eastAsia"/>
          <w:highlight w:val="none"/>
        </w:rPr>
      </w:pPr>
      <w:r>
        <w:rPr>
          <w:rFonts w:hint="eastAsia"/>
          <w:highlight w:val="none"/>
        </w:rPr>
        <w:t xml:space="preserve">注：1、从业人员、营业收入和资产总额填报上一年度数据，无上一年度数据的新成立企业可不填报。</w:t>
      </w:r>
      <w:r/>
    </w:p>
    <w:p>
      <w:pPr>
        <w:pStyle w:val="1167"/>
        <w:ind w:firstLine="480"/>
        <w:rPr>
          <w:rFonts w:hint="eastAsia" w:ascii="宋体" w:hAnsi="宋体" w:eastAsia="宋体"/>
          <w:sz w:val="24"/>
          <w:szCs w:val="24"/>
          <w:highlight w:val="none"/>
        </w:rPr>
      </w:pPr>
      <w:r>
        <w:rPr>
          <w:rFonts w:hint="eastAsia" w:ascii="宋体" w:hAnsi="宋体" w:eastAsia="宋体"/>
          <w:sz w:val="24"/>
          <w:szCs w:val="24"/>
          <w:highlight w:val="none"/>
        </w:rPr>
        <w:t xml:space="preserve">2、中小企业划型标准规定参考《工信部联企业[2011]300号》</w:t>
      </w:r>
      <w:r/>
    </w:p>
    <w:p>
      <w:pPr>
        <w:jc w:val="center"/>
        <w:spacing w:before="240" w:after="240"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before="240" w:after="240" w:line="360" w:lineRule="auto"/>
        <w:rPr>
          <w:rFonts w:hint="eastAsia" w:ascii="宋体" w:hAnsi="宋体"/>
          <w:b/>
          <w:bCs/>
          <w:sz w:val="32"/>
          <w:szCs w:val="32"/>
          <w:highlight w:val="none"/>
        </w:rPr>
      </w:pPr>
      <w:r>
        <w:rPr>
          <w:rFonts w:hint="eastAsia" w:ascii="宋体" w:hAnsi="宋体"/>
          <w:b/>
          <w:bCs/>
          <w:sz w:val="32"/>
          <w:szCs w:val="32"/>
          <w:highlight w:val="none"/>
        </w:rPr>
        <w:t xml:space="preserve">五、残疾人福利性单位声明函（实质性格式）</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t xml:space="preserve">本单位郑重声明，根据《财政部 民政部 中国残疾人联合会关于促进残疾人就业政府采购政策的通知》（财库</w:t>
      </w:r>
      <w:r>
        <w:rPr>
          <w:rFonts w:hint="eastAsia" w:ascii="宋体" w:hAnsi="宋体"/>
          <w:sz w:val="24"/>
          <w:highlight w:val="none"/>
        </w:rPr>
        <w:t xml:space="preserve">〔2017〕 141</w:t>
      </w:r>
      <w:r>
        <w:rPr>
          <w:rFonts w:hint="eastAsia" w:ascii="宋体" w:hAnsi="宋体"/>
          <w:spacing w:val="6"/>
          <w:sz w:val="24"/>
          <w:highlight w:val="none"/>
        </w:rPr>
        <w:t xml:space="preserve">号）的规定，本单位</w:t>
      </w:r>
      <w:r>
        <w:rPr>
          <w:rFonts w:hint="eastAsia" w:ascii="宋体" w:hAnsi="宋体"/>
          <w:b/>
          <w:sz w:val="24"/>
          <w:highlight w:val="none"/>
        </w:rPr>
        <w:t xml:space="preserve">（请进行勾选）</w:t>
      </w:r>
      <w:r>
        <w:rPr>
          <w:rFonts w:hint="eastAsia" w:ascii="宋体" w:hAnsi="宋体"/>
          <w:spacing w:val="6"/>
          <w:sz w:val="24"/>
          <w:highlight w:val="none"/>
        </w:rPr>
        <w:t xml:space="preserve">：</w:t>
      </w:r>
      <w:r/>
    </w:p>
    <w:p>
      <w:pPr>
        <w:ind w:firstLine="482"/>
        <w:spacing w:line="588" w:lineRule="exact"/>
        <w:rPr>
          <w:rFonts w:hint="eastAsia" w:ascii="宋体" w:hAnsi="宋体"/>
          <w:b/>
          <w:sz w:val="24"/>
          <w:highlight w:val="none"/>
        </w:rPr>
      </w:pPr>
      <w:r>
        <w:rPr>
          <w:rFonts w:hint="eastAsia" w:ascii="宋体" w:hAnsi="宋体"/>
          <w:b/>
          <w:sz w:val="24"/>
          <w:highlight w:val="none"/>
        </w:rPr>
        <w:t xml:space="preserve">□</w:t>
      </w:r>
      <w:r>
        <w:rPr>
          <w:rFonts w:hint="eastAsia" w:ascii="宋体" w:hAnsi="宋体"/>
          <w:b/>
          <w:spacing w:val="6"/>
          <w:sz w:val="24"/>
          <w:highlight w:val="none"/>
        </w:rPr>
        <w:t xml:space="preserve">不属于符合条件的残疾人福利性单位。</w:t>
      </w:r>
      <w:r/>
    </w:p>
    <w:p>
      <w:pPr>
        <w:ind w:firstLine="482"/>
        <w:spacing w:line="588" w:lineRule="exact"/>
        <w:rPr>
          <w:rFonts w:hint="eastAsia" w:ascii="宋体" w:hAnsi="宋体"/>
          <w:b/>
          <w:sz w:val="24"/>
          <w:highlight w:val="none"/>
        </w:rPr>
      </w:pPr>
      <w:r>
        <w:rPr>
          <w:rFonts w:hint="eastAsia" w:ascii="宋体" w:hAnsi="宋体"/>
          <w:b/>
          <w:sz w:val="24"/>
          <w:highlight w:val="none"/>
        </w:rPr>
        <w:t xml:space="preserve">□</w:t>
      </w:r>
      <w:r>
        <w:rPr>
          <w:rFonts w:hint="eastAsia" w:ascii="宋体" w:hAnsi="宋体"/>
          <w:b/>
          <w:spacing w:val="6"/>
          <w:sz w:val="24"/>
          <w:highlight w:val="none"/>
        </w:rPr>
        <w:t xml:space="preserve">属于符合条件的残疾人福利性单位，</w:t>
      </w:r>
      <w:r>
        <w:rPr>
          <w:rFonts w:hint="eastAsia"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b/>
          <w:spacing w:val="6"/>
          <w:sz w:val="24"/>
          <w:highlight w:val="none"/>
        </w:rPr>
      </w:pPr>
      <w:r>
        <w:rPr>
          <w:rFonts w:hint="eastAsia" w:ascii="宋体" w:hAnsi="宋体"/>
          <w:b/>
          <w:spacing w:val="6"/>
          <w:sz w:val="24"/>
          <w:highlight w:val="none"/>
        </w:rPr>
        <w:t xml:space="preserve">本单位对上述声明的真实性负责。如有虚假，将依法承担相应责任。</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4536"/>
        <w:spacing w:line="400" w:lineRule="exact"/>
        <w:rPr>
          <w:rFonts w:hint="eastAsia" w:ascii="宋体" w:hAnsi="宋体"/>
          <w:spacing w:val="6"/>
          <w:sz w:val="24"/>
          <w:highlight w:val="none"/>
        </w:rPr>
      </w:pPr>
      <w:r>
        <w:rPr>
          <w:rFonts w:hint="eastAsia" w:ascii="宋体" w:hAnsi="宋体"/>
          <w:spacing w:val="6"/>
          <w:sz w:val="24"/>
          <w:highlight w:val="none"/>
        </w:rPr>
        <w:t xml:space="preserve"> </w:t>
      </w:r>
      <w:r>
        <w:rPr>
          <w:rFonts w:hint="eastAsia" w:ascii="宋体" w:hAnsi="宋体"/>
          <w:bCs/>
          <w:sz w:val="24"/>
          <w:highlight w:val="none"/>
        </w:rPr>
        <w:t xml:space="preserve">供应商名称：</w:t>
      </w:r>
      <w:r>
        <w:rPr>
          <w:rFonts w:hint="eastAsia" w:ascii="宋体" w:hAnsi="宋体"/>
          <w:sz w:val="24"/>
          <w:highlight w:val="none"/>
        </w:rPr>
        <w:t xml:space="preserve">（加盖CA电子公章） </w:t>
      </w:r>
      <w:r>
        <w:rPr>
          <w:rFonts w:hint="eastAsia" w:ascii="宋体" w:hAnsi="宋体"/>
          <w:bCs/>
          <w:sz w:val="24"/>
          <w:highlight w:val="none"/>
        </w:rPr>
        <w:t xml:space="preserve"> </w:t>
      </w:r>
      <w:r/>
    </w:p>
    <w:p>
      <w:pPr>
        <w:ind w:right="1560" w:firstLine="504"/>
        <w:jc w:val="center"/>
        <w:spacing w:line="588" w:lineRule="exact"/>
        <w:tabs>
          <w:tab w:val="left" w:pos="4860" w:leader="none"/>
        </w:tabs>
        <w:rPr>
          <w:rFonts w:hint="eastAsia" w:ascii="宋体" w:hAnsi="宋体"/>
          <w:spacing w:val="6"/>
          <w:sz w:val="24"/>
          <w:highlight w:val="none"/>
        </w:rPr>
        <w:sectPr>
          <w:headerReference w:type="default" r:id="rId9"/>
          <w:footerReference w:type="even" r:id="rId17"/>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highlight w:val="none"/>
        </w:rPr>
        <w:t xml:space="preserve">                                         日  期</w:t>
      </w:r>
      <w:bookmarkEnd w:id="296"/>
      <w:r/>
      <w:r/>
    </w:p>
    <w:p>
      <w:pPr>
        <w:jc w:val="center"/>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t xml:space="preserve">六、项目实施方案</w:t>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磋商文件中提出的需求是最基本的服务要求，各供应商须响应这些要求，并可以在此基础上，根据自身优势进一步优化。本方案可包括（但不限于）以下内容：</w:t>
      </w:r>
      <w:r/>
    </w:p>
    <w:p>
      <w:pPr>
        <w:numPr>
          <w:ilvl w:val="1"/>
          <w:numId w:val="17"/>
        </w:numPr>
        <w:spacing w:line="400" w:lineRule="exact"/>
        <w:tabs>
          <w:tab w:val="clear" w:pos="1140" w:leader="none"/>
        </w:tabs>
        <w:rPr>
          <w:rFonts w:hint="eastAsia" w:ascii="宋体" w:hAnsi="宋体"/>
          <w:color w:val="000000"/>
          <w:sz w:val="24"/>
          <w:highlight w:val="none"/>
        </w:rPr>
      </w:pPr>
      <w:r>
        <w:rPr>
          <w:rFonts w:hint="eastAsia" w:ascii="宋体" w:hAnsi="宋体"/>
          <w:color w:val="000000"/>
          <w:sz w:val="24"/>
          <w:highlight w:val="none"/>
        </w:rPr>
        <w:t xml:space="preserve">详细实施方案</w:t>
      </w:r>
      <w:r/>
    </w:p>
    <w:p>
      <w:pPr>
        <w:numPr>
          <w:ilvl w:val="1"/>
          <w:numId w:val="17"/>
        </w:numPr>
        <w:spacing w:line="400" w:lineRule="exact"/>
        <w:tabs>
          <w:tab w:val="clear" w:pos="1140" w:leader="none"/>
        </w:tabs>
        <w:rPr>
          <w:rFonts w:hint="eastAsia" w:ascii="宋体" w:hAnsi="宋体"/>
          <w:color w:val="000000"/>
          <w:sz w:val="24"/>
          <w:highlight w:val="none"/>
        </w:rPr>
      </w:pPr>
      <w:r>
        <w:rPr>
          <w:rFonts w:hint="eastAsia" w:ascii="宋体" w:hAnsi="宋体"/>
          <w:color w:val="000000"/>
          <w:sz w:val="24"/>
          <w:highlight w:val="none"/>
        </w:rPr>
        <w:t xml:space="preserve">供应商应就人员配备、技术保证、项目质量、服务期限等做出承诺</w:t>
      </w:r>
      <w:r/>
    </w:p>
    <w:p>
      <w:pPr>
        <w:numPr>
          <w:ilvl w:val="1"/>
          <w:numId w:val="17"/>
        </w:numPr>
        <w:spacing w:line="400" w:lineRule="exact"/>
        <w:tabs>
          <w:tab w:val="clear" w:pos="1140" w:leader="none"/>
        </w:tabs>
        <w:rPr>
          <w:rFonts w:hint="eastAsia" w:ascii="宋体" w:hAnsi="宋体"/>
          <w:bCs/>
          <w:color w:val="000000"/>
          <w:sz w:val="24"/>
          <w:highlight w:val="none"/>
        </w:rPr>
      </w:pPr>
      <w:r>
        <w:rPr>
          <w:rFonts w:hint="eastAsia" w:ascii="宋体" w:hAnsi="宋体"/>
          <w:bCs/>
          <w:color w:val="000000"/>
          <w:sz w:val="24"/>
          <w:highlight w:val="none"/>
        </w:rPr>
        <w:t xml:space="preserve">对原始资料的调查与收集</w:t>
      </w:r>
      <w:r/>
    </w:p>
    <w:p>
      <w:pPr>
        <w:numPr>
          <w:ilvl w:val="1"/>
          <w:numId w:val="17"/>
        </w:numPr>
        <w:spacing w:line="400" w:lineRule="exact"/>
        <w:tabs>
          <w:tab w:val="clear" w:pos="1140" w:leader="none"/>
        </w:tabs>
        <w:rPr>
          <w:rFonts w:hint="eastAsia" w:ascii="宋体" w:hAnsi="宋体"/>
          <w:color w:val="000000"/>
          <w:sz w:val="24"/>
          <w:highlight w:val="none"/>
        </w:rPr>
      </w:pPr>
      <w:r>
        <w:rPr>
          <w:rFonts w:hint="eastAsia" w:ascii="宋体" w:hAnsi="宋体"/>
          <w:color w:val="000000"/>
          <w:sz w:val="24"/>
          <w:highlight w:val="none"/>
        </w:rPr>
        <w:t xml:space="preserve">合理化建议（并提出相应可行的解决办法）</w:t>
      </w:r>
      <w:r/>
    </w:p>
    <w:p>
      <w:pPr>
        <w:numPr>
          <w:ilvl w:val="1"/>
          <w:numId w:val="17"/>
        </w:numPr>
        <w:spacing w:line="400" w:lineRule="exact"/>
        <w:tabs>
          <w:tab w:val="clear" w:pos="1140" w:leader="none"/>
        </w:tabs>
        <w:rPr>
          <w:rFonts w:hint="eastAsia" w:ascii="宋体" w:hAnsi="宋体"/>
          <w:color w:val="000000"/>
          <w:sz w:val="24"/>
          <w:highlight w:val="none"/>
        </w:rPr>
      </w:pPr>
      <w:r>
        <w:rPr>
          <w:rFonts w:hint="eastAsia" w:ascii="宋体" w:hAnsi="宋体"/>
          <w:color w:val="000000"/>
          <w:sz w:val="24"/>
          <w:highlight w:val="none"/>
        </w:rPr>
        <w:t xml:space="preserve">需要招标人协助的事项</w:t>
      </w:r>
      <w:r/>
    </w:p>
    <w:p>
      <w:pPr>
        <w:numPr>
          <w:ilvl w:val="1"/>
          <w:numId w:val="17"/>
        </w:numPr>
        <w:spacing w:line="400" w:lineRule="exact"/>
        <w:tabs>
          <w:tab w:val="clear" w:pos="1140" w:leader="none"/>
        </w:tabs>
        <w:rPr>
          <w:rFonts w:hint="eastAsia" w:ascii="宋体" w:hAnsi="宋体"/>
          <w:color w:val="000000"/>
          <w:sz w:val="24"/>
          <w:highlight w:val="none"/>
        </w:rPr>
      </w:pPr>
      <w:r>
        <w:rPr>
          <w:rFonts w:hint="eastAsia" w:ascii="宋体" w:hAnsi="宋体"/>
          <w:color w:val="000000"/>
          <w:sz w:val="24"/>
          <w:highlight w:val="none"/>
        </w:rPr>
        <w:t xml:space="preserve">供应商认为需要添加的内容</w:t>
      </w:r>
      <w:r/>
    </w:p>
    <w:p>
      <w:pPr>
        <w:ind w:firstLine="480"/>
        <w:spacing w:line="400" w:lineRule="exact"/>
        <w:rPr>
          <w:rFonts w:hint="eastAsia" w:ascii="宋体" w:hAnsi="宋体"/>
          <w:sz w:val="24"/>
          <w:highlight w:val="none"/>
        </w:rPr>
      </w:pPr>
      <w:r>
        <w:rPr>
          <w:rFonts w:hint="eastAsia" w:ascii="宋体" w:hAnsi="宋体"/>
          <w:sz w:val="24"/>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r>
      <w:r/>
    </w:p>
    <w:p>
      <w:pPr>
        <w:ind w:firstLine="4080"/>
        <w:spacing w:line="400" w:lineRule="exact"/>
        <w:rPr>
          <w:rFonts w:hint="eastAsia" w:ascii="宋体" w:hAnsi="宋体"/>
          <w:bCs/>
          <w:sz w:val="24"/>
          <w:highlight w:val="none"/>
        </w:rPr>
      </w:pPr>
      <w:r>
        <w:rPr>
          <w:rFonts w:hint="eastAsia" w:ascii="宋体" w:hAnsi="宋体"/>
          <w:bCs/>
          <w:sz w:val="24"/>
          <w:highlight w:val="none"/>
        </w:rPr>
        <w:t xml:space="preserve">供应商名称：</w:t>
      </w:r>
      <w:r>
        <w:rPr>
          <w:rFonts w:hint="eastAsia" w:ascii="宋体" w:hAnsi="宋体"/>
          <w:sz w:val="24"/>
          <w:highlight w:val="none"/>
        </w:rPr>
        <w:t xml:space="preserve">（加盖CA电子公章） </w:t>
      </w:r>
      <w:r>
        <w:rPr>
          <w:rFonts w:hint="eastAsia" w:ascii="宋体" w:hAnsi="宋体"/>
          <w:bCs/>
          <w:sz w:val="24"/>
          <w:highlight w:val="none"/>
        </w:rPr>
        <w:t xml:space="preserve"> </w:t>
      </w:r>
      <w:r/>
    </w:p>
    <w:p>
      <w:pPr>
        <w:ind w:firstLine="4413"/>
        <w:jc w:val="left"/>
        <w:spacing w:line="400" w:lineRule="exact"/>
        <w:widowControl/>
        <w:rPr>
          <w:rFonts w:hint="eastAsia" w:ascii="宋体" w:hAnsi="宋体"/>
          <w:sz w:val="24"/>
          <w:highlight w:val="none"/>
        </w:rPr>
      </w:pPr>
      <w:r>
        <w:rPr>
          <w:rFonts w:hint="eastAsia" w:ascii="宋体" w:hAnsi="宋体"/>
          <w:sz w:val="24"/>
          <w:highlight w:val="none"/>
        </w:rPr>
        <w:t xml:space="preserve">  </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日期：     年    月    日</w:t>
      </w:r>
      <w:r/>
    </w:p>
    <w:p>
      <w:pPr>
        <w:jc w:val="center"/>
        <w:rPr>
          <w:rFonts w:hint="eastAsia" w:ascii="宋体" w:hAnsi="宋体"/>
          <w:sz w:val="24"/>
          <w:szCs w:val="20"/>
          <w:highlight w:val="none"/>
        </w:rPr>
      </w:pPr>
      <w:r>
        <w:rPr>
          <w:rFonts w:hint="eastAsia" w:ascii="宋体" w:hAnsi="宋体"/>
          <w:sz w:val="24"/>
          <w:szCs w:val="20"/>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r>
      <w:r/>
    </w:p>
    <w:p>
      <w:pPr>
        <w:ind w:firstLine="2890"/>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t xml:space="preserve">七、基本服务承诺书</w:t>
      </w:r>
      <w:r/>
    </w:p>
    <w:p>
      <w:pP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numPr>
          <w:ilvl w:val="0"/>
          <w:numId w:val="18"/>
        </w:numPr>
        <w:ind w:firstLine="480"/>
        <w:spacing w:line="400" w:lineRule="exact"/>
        <w:rPr>
          <w:rFonts w:hint="eastAsia" w:ascii="宋体" w:hAnsi="宋体"/>
          <w:bCs/>
          <w:sz w:val="24"/>
          <w:highlight w:val="none"/>
        </w:rPr>
      </w:pPr>
      <w:r>
        <w:rPr>
          <w:rFonts w:hint="eastAsia" w:ascii="宋体" w:hAnsi="宋体"/>
          <w:bCs/>
          <w:sz w:val="24"/>
          <w:highlight w:val="none"/>
        </w:rPr>
        <w:t xml:space="preserve">我单位确保按中标结果确定价格并及时提供货物或服务。</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二、承诺的基本服务：（质保期、交货日期、是否响应付款方式等）</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600"/>
        <w:spacing w:line="400" w:lineRule="exact"/>
        <w:rPr>
          <w:rFonts w:hint="eastAsia" w:ascii="宋体" w:hAnsi="宋体"/>
          <w:bCs/>
          <w:sz w:val="24"/>
          <w:highlight w:val="none"/>
        </w:rPr>
      </w:pPr>
      <w:r>
        <w:rPr>
          <w:rFonts w:hint="eastAsia" w:ascii="宋体" w:hAnsi="宋体"/>
          <w:bCs/>
          <w:sz w:val="24"/>
          <w:highlight w:val="none"/>
        </w:rPr>
      </w:r>
      <w:r/>
    </w:p>
    <w:p>
      <w:pPr>
        <w:ind w:firstLine="600"/>
        <w:spacing w:line="400" w:lineRule="exact"/>
        <w:rPr>
          <w:rFonts w:hint="eastAsia" w:ascii="宋体" w:hAnsi="宋体"/>
          <w:bCs/>
          <w:sz w:val="24"/>
          <w:highlight w:val="none"/>
        </w:rPr>
      </w:pPr>
      <w:r>
        <w:rPr>
          <w:rFonts w:hint="eastAsia" w:ascii="宋体" w:hAnsi="宋体"/>
          <w:bCs/>
          <w:sz w:val="24"/>
          <w:highlight w:val="none"/>
        </w:rPr>
      </w:r>
      <w:r/>
    </w:p>
    <w:p>
      <w:pPr>
        <w:ind w:firstLine="4080"/>
        <w:spacing w:line="400" w:lineRule="exact"/>
        <w:rPr>
          <w:rFonts w:hint="eastAsia" w:ascii="宋体" w:hAnsi="宋体"/>
          <w:bCs/>
          <w:sz w:val="24"/>
          <w:highlight w:val="none"/>
        </w:rPr>
      </w:pPr>
      <w:r>
        <w:rPr>
          <w:rFonts w:hint="eastAsia" w:ascii="宋体" w:hAnsi="宋体"/>
          <w:bCs/>
          <w:sz w:val="24"/>
          <w:highlight w:val="none"/>
        </w:rPr>
        <w:t xml:space="preserve">供应商名称：</w:t>
      </w:r>
      <w:r>
        <w:rPr>
          <w:rFonts w:hint="eastAsia" w:ascii="宋体" w:hAnsi="宋体"/>
          <w:sz w:val="24"/>
          <w:highlight w:val="none"/>
        </w:rPr>
        <w:t xml:space="preserve">（加盖CA电子公章） </w:t>
      </w:r>
      <w:r>
        <w:rPr>
          <w:rFonts w:hint="eastAsia" w:ascii="宋体" w:hAnsi="宋体"/>
          <w:bCs/>
          <w:sz w:val="24"/>
          <w:highlight w:val="none"/>
        </w:rPr>
        <w:t xml:space="preserve"> </w:t>
      </w:r>
      <w:r/>
    </w:p>
    <w:p>
      <w:pPr>
        <w:ind w:firstLine="5520"/>
        <w:spacing w:line="400" w:lineRule="exact"/>
        <w:rPr>
          <w:rFonts w:hint="eastAsia" w:ascii="宋体" w:hAnsi="宋体"/>
          <w:bCs/>
          <w:sz w:val="24"/>
          <w:highlight w:val="none"/>
        </w:rPr>
      </w:pPr>
      <w:r>
        <w:rPr>
          <w:rFonts w:hint="eastAsia" w:ascii="宋体" w:hAnsi="宋体"/>
          <w:bCs/>
          <w:sz w:val="24"/>
          <w:highlight w:val="none"/>
        </w:rPr>
        <w:t xml:space="preserve">  </w:t>
      </w:r>
      <w:r/>
    </w:p>
    <w:p>
      <w:pPr>
        <w:jc w:val="center"/>
        <w:spacing w:line="400" w:lineRule="exact"/>
        <w:rPr>
          <w:rFonts w:hint="eastAsia" w:ascii="宋体" w:hAnsi="宋体"/>
          <w:sz w:val="24"/>
          <w:highlight w:val="none"/>
        </w:rPr>
      </w:pPr>
      <w:r>
        <w:rPr>
          <w:rFonts w:hint="eastAsia" w:ascii="宋体" w:hAnsi="宋体"/>
          <w:sz w:val="24"/>
          <w:highlight w:val="none"/>
        </w:rPr>
        <w:t xml:space="preserve">                              日期：     年    月    日</w:t>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r>
      <w:r/>
    </w:p>
    <w:p>
      <w:pP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t xml:space="preserve">八、法人授权书（实质性格式）</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本授权书声明：____________（供应商名称）授权________________（被授权人的姓名）为我方就JSZC-</w:t>
      </w:r>
      <w:r>
        <w:rPr>
          <w:rFonts w:hint="eastAsia" w:ascii="宋体" w:hAnsi="宋体"/>
          <w:sz w:val="24"/>
          <w:highlight w:val="none"/>
          <w:u w:val="single"/>
        </w:rPr>
        <w:t xml:space="preserve">        </w:t>
      </w:r>
      <w:r>
        <w:rPr>
          <w:rFonts w:hint="eastAsia" w:ascii="宋体" w:hAnsi="宋体"/>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本授权书于______年____月____日起生效，特此声明。</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r>
      <w:r/>
    </w:p>
    <w:p>
      <w:pPr>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    被授权人身份证号码：</w:t>
      </w:r>
      <w:r>
        <w:rPr>
          <w:rFonts w:hint="eastAsia" w:ascii="宋体" w:hAnsi="宋体"/>
          <w:sz w:val="24"/>
          <w:highlight w:val="none"/>
          <w:u w:val="single"/>
        </w:rPr>
        <w:t xml:space="preserve">                              </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被授权人联系电话：（手机）</w:t>
      </w:r>
      <w:r>
        <w:rPr>
          <w:rFonts w:hint="eastAsia" w:ascii="宋体" w:hAnsi="宋体"/>
          <w:sz w:val="24"/>
          <w:highlight w:val="none"/>
          <w:u w:val="single"/>
        </w:rPr>
        <w:t xml:space="preserve">                          </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法定代表人身份证号码：</w:t>
      </w:r>
      <w:r>
        <w:rPr>
          <w:rFonts w:hint="eastAsia" w:ascii="宋体" w:hAnsi="宋体"/>
          <w:sz w:val="24"/>
          <w:highlight w:val="none"/>
          <w:u w:val="single"/>
        </w:rPr>
        <w:t xml:space="preserve">                      </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法定代表人联系方式（手机）：</w:t>
      </w:r>
      <w:r>
        <w:rPr>
          <w:rFonts w:hint="eastAsia" w:ascii="宋体" w:hAnsi="宋体"/>
          <w:sz w:val="24"/>
          <w:highlight w:val="none"/>
          <w:u w:val="single"/>
        </w:rPr>
        <w:t xml:space="preserve">              </w:t>
      </w:r>
      <w:r/>
    </w:p>
    <w:p>
      <w:pPr>
        <w:ind w:firstLine="4080"/>
        <w:spacing w:line="360" w:lineRule="auto"/>
        <w:tabs>
          <w:tab w:val="left" w:pos="360" w:leader="none"/>
        </w:tabs>
        <w:rPr>
          <w:rFonts w:hint="eastAsia" w:ascii="宋体" w:hAnsi="宋体"/>
          <w:sz w:val="24"/>
          <w:highlight w:val="none"/>
        </w:rPr>
      </w:pPr>
      <w:r>
        <w:rPr>
          <w:rFonts w:hint="eastAsia" w:ascii="宋体" w:hAnsi="宋体"/>
          <w:sz w:val="24"/>
          <w:highlight w:val="none"/>
        </w:rPr>
      </w:r>
      <w:r/>
    </w:p>
    <w:p>
      <w:pPr>
        <w:ind w:firstLine="40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授权单位名称：</w:t>
      </w:r>
      <w:r>
        <w:rPr>
          <w:rFonts w:hint="eastAsia" w:ascii="宋体" w:hAnsi="宋体"/>
          <w:sz w:val="24"/>
          <w:highlight w:val="none"/>
          <w:u w:val="single"/>
        </w:rPr>
        <w:t xml:space="preserve">（加盖CA电子公章）</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                             单位地址：</w:t>
      </w:r>
      <w:r>
        <w:rPr>
          <w:rFonts w:hint="eastAsia" w:ascii="宋体" w:hAnsi="宋体"/>
          <w:sz w:val="24"/>
          <w:highlight w:val="none"/>
          <w:u w:val="single"/>
        </w:rPr>
        <w:t xml:space="preserve">                     </w:t>
      </w:r>
      <w:r/>
    </w:p>
    <w:p>
      <w:pPr>
        <w:ind w:firstLine="480"/>
        <w:spacing w:line="360" w:lineRule="auto"/>
        <w:tabs>
          <w:tab w:val="left" w:pos="360" w:leader="none"/>
        </w:tabs>
        <w:rPr>
          <w:rFonts w:hint="eastAsia" w:ascii="宋体" w:hAnsi="宋体"/>
          <w:sz w:val="24"/>
          <w:highlight w:val="none"/>
        </w:rPr>
      </w:pPr>
      <w:r/>
      <w:bookmarkStart w:id="298" w:name="_Hlt26671380"/>
      <w:r/>
      <w:bookmarkEnd w:id="298"/>
      <w:r/>
      <w:bookmarkStart w:id="299" w:name="_格式3__银行出具的资信证明"/>
      <w:r/>
      <w:bookmarkEnd w:id="299"/>
      <w:r/>
      <w:bookmarkStart w:id="300" w:name="_Hlt26955070"/>
      <w:r/>
      <w:bookmarkEnd w:id="300"/>
      <w:r>
        <w:rPr>
          <w:rFonts w:hint="eastAsia" w:ascii="宋体" w:hAnsi="宋体"/>
          <w:sz w:val="24"/>
          <w:highlight w:val="none"/>
        </w:rPr>
        <w:t xml:space="preserve">                              日期：</w:t>
      </w:r>
      <w:r/>
    </w:p>
    <w:p>
      <w:pPr>
        <w:ind w:firstLine="480"/>
        <w:spacing w:line="360" w:lineRule="auto"/>
        <w:rPr>
          <w:rFonts w:hint="eastAsia" w:ascii="宋体" w:hAnsi="宋体"/>
          <w:sz w:val="24"/>
          <w:highlight w:val="none"/>
        </w:rPr>
      </w:pPr>
      <w:r>
        <w:rPr>
          <w:rFonts w:hint="eastAsia" w:ascii="宋体" w:hAnsi="宋体"/>
          <w:sz w:val="24"/>
          <w:highlight w:val="none"/>
        </w:rPr>
        <w:t xml:space="preserve">注意事项：</w:t>
      </w:r>
      <w:r>
        <w:rPr>
          <w:rFonts w:hint="eastAsia" w:ascii="宋体" w:hAnsi="宋体"/>
          <w:sz w:val="24"/>
          <w:highlight w:val="none"/>
          <w:u w:val="single"/>
        </w:rPr>
        <w:t xml:space="preserve">需附法定代表人第二代居民身份证复印件（正反面）和被授权人第二代居民身份证复印件（正反面）。</w:t>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r>
      <w:r/>
    </w:p>
    <w:p>
      <w:pPr>
        <w:spacing w:line="360" w:lineRule="auto"/>
        <w:rPr>
          <w:rFonts w:hint="eastAsia" w:ascii="宋体" w:hAnsi="宋体"/>
          <w:sz w:val="24"/>
          <w:highlight w:val="none"/>
          <w:u w:val="single"/>
        </w:rPr>
      </w:pPr>
      <w:r>
        <w:rPr>
          <w:rFonts w:hint="eastAsia" w:ascii="宋体" w:hAnsi="宋体"/>
          <w:sz w:val="24"/>
          <w:highlight w:val="none"/>
          <w:u w:val="single"/>
        </w:rPr>
      </w:r>
      <w:r/>
    </w:p>
    <w:p>
      <w:pPr>
        <w:spacing w:line="360" w:lineRule="auto"/>
        <w:rPr>
          <w:rFonts w:hint="eastAsia" w:ascii="宋体" w:hAnsi="宋体"/>
          <w:sz w:val="24"/>
          <w:highlight w:val="none"/>
          <w:u w:val="single"/>
        </w:rPr>
      </w:pPr>
      <w:r>
        <w:rPr>
          <w:rFonts w:hint="eastAsia" w:ascii="宋体" w:hAnsi="宋体"/>
          <w:sz w:val="24"/>
          <w:highlight w:val="none"/>
          <w:u w:val="single"/>
        </w:rPr>
      </w:r>
      <w:r/>
    </w:p>
    <w:p>
      <w:pPr>
        <w:ind w:firstLine="723"/>
        <w:jc w:val="center"/>
        <w:spacing w:after="120" w:line="360" w:lineRule="auto"/>
        <w:rPr>
          <w:rFonts w:hint="eastAsia" w:ascii="宋体" w:hAnsi="宋体"/>
          <w:b/>
          <w:spacing w:val="20"/>
          <w:sz w:val="32"/>
          <w:szCs w:val="32"/>
          <w:highlight w:val="none"/>
        </w:rPr>
      </w:pPr>
      <w:r>
        <w:rPr>
          <w:rFonts w:hint="eastAsia" w:ascii="宋体" w:hAnsi="宋体"/>
          <w:b/>
          <w:spacing w:val="20"/>
          <w:sz w:val="32"/>
          <w:szCs w:val="32"/>
          <w:highlight w:val="none"/>
        </w:rPr>
        <w:t xml:space="preserve">九、资格承诺声明函（实质性格式）</w:t>
      </w:r>
      <w:r/>
    </w:p>
    <w:p>
      <w:pPr>
        <w:spacing w:line="500" w:lineRule="exact"/>
        <w:rPr>
          <w:rFonts w:hint="eastAsia" w:ascii="宋体" w:hAnsi="宋体"/>
          <w:sz w:val="24"/>
          <w:highlight w:val="none"/>
        </w:rPr>
      </w:pPr>
      <w:r>
        <w:rPr>
          <w:rFonts w:hint="eastAsia" w:ascii="宋体" w:hAnsi="宋体"/>
          <w:sz w:val="24"/>
          <w:highlight w:val="none"/>
        </w:rPr>
        <w:t xml:space="preserve">致本项目采购单位及</w:t>
      </w:r>
      <w:r>
        <w:rPr>
          <w:rFonts w:hint="eastAsia" w:ascii="宋体" w:hAnsi="宋体"/>
          <w:sz w:val="24"/>
          <w:highlight w:val="none"/>
          <w:lang w:eastAsia="zh-CN"/>
        </w:rPr>
        <w:t xml:space="preserve">常州诚誉工程咨询有限公司</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sz w:val="24"/>
          <w:highlight w:val="none"/>
        </w:rPr>
        <w:t xml:space="preserve">按照《中华人民共和国政府采购法》第二十二条及磋商文件的规定，我单位郑重声明如下：</w:t>
      </w:r>
      <w:r/>
    </w:p>
    <w:p>
      <w:pPr>
        <w:ind w:firstLine="480"/>
        <w:spacing w:line="500" w:lineRule="exact"/>
        <w:rPr>
          <w:rFonts w:hint="eastAsia" w:ascii="宋体" w:hAnsi="宋体"/>
          <w:sz w:val="24"/>
          <w:highlight w:val="none"/>
        </w:rPr>
      </w:pPr>
      <w:r>
        <w:rPr>
          <w:rFonts w:hint="eastAsia" w:ascii="宋体" w:hAnsi="宋体"/>
          <w:sz w:val="24"/>
          <w:highlight w:val="none"/>
        </w:rPr>
        <w:t xml:space="preserve">一、我单位全称为</w:t>
      </w:r>
      <w:r>
        <w:rPr>
          <w:rFonts w:hint="eastAsia" w:ascii="宋体" w:hAnsi="宋体"/>
          <w:sz w:val="24"/>
          <w:highlight w:val="none"/>
          <w:u w:val="single"/>
        </w:rPr>
        <w:t xml:space="preserve">                      </w:t>
      </w:r>
      <w:r>
        <w:rPr>
          <w:rFonts w:hint="eastAsia" w:ascii="宋体" w:hAnsi="宋体"/>
          <w:sz w:val="24"/>
          <w:highlight w:val="none"/>
        </w:rPr>
        <w:t xml:space="preserve">，注册地点为</w:t>
      </w:r>
      <w:r>
        <w:rPr>
          <w:rFonts w:hint="eastAsia" w:ascii="宋体" w:hAnsi="宋体"/>
          <w:sz w:val="24"/>
          <w:highlight w:val="none"/>
          <w:u w:val="single"/>
        </w:rPr>
        <w:t xml:space="preserve">                        </w:t>
      </w:r>
      <w:r>
        <w:rPr>
          <w:rFonts w:hint="eastAsia" w:ascii="宋体" w:hAnsi="宋体"/>
          <w:sz w:val="24"/>
          <w:highlight w:val="none"/>
        </w:rPr>
        <w:t xml:space="preserve">，统一社会信用代码为</w:t>
      </w:r>
      <w:r>
        <w:rPr>
          <w:rFonts w:hint="eastAsia" w:ascii="宋体" w:hAnsi="宋体"/>
          <w:sz w:val="24"/>
          <w:highlight w:val="none"/>
          <w:u w:val="single"/>
        </w:rPr>
        <w:t xml:space="preserve">                   </w:t>
      </w:r>
      <w:r>
        <w:rPr>
          <w:rFonts w:hint="eastAsia" w:ascii="宋体" w:hAnsi="宋体"/>
          <w:sz w:val="24"/>
          <w:highlight w:val="none"/>
        </w:rPr>
        <w:t xml:space="preserve">，法定代表人（单位负责人）为</w:t>
      </w:r>
      <w:r>
        <w:rPr>
          <w:rFonts w:hint="eastAsia" w:ascii="宋体" w:hAnsi="宋体"/>
          <w:sz w:val="24"/>
          <w:highlight w:val="none"/>
          <w:u w:val="single"/>
        </w:rPr>
        <w:t xml:space="preserve">                    </w:t>
      </w:r>
      <w:r>
        <w:rPr>
          <w:rFonts w:hint="eastAsia" w:ascii="宋体" w:hAnsi="宋体"/>
          <w:sz w:val="24"/>
          <w:highlight w:val="none"/>
        </w:rPr>
        <w:t xml:space="preserve">。        </w:t>
      </w:r>
      <w:r/>
    </w:p>
    <w:p>
      <w:pPr>
        <w:ind w:firstLine="480"/>
        <w:spacing w:line="500" w:lineRule="exact"/>
        <w:rPr>
          <w:rFonts w:hint="eastAsia" w:ascii="宋体" w:hAnsi="宋体"/>
          <w:sz w:val="24"/>
          <w:highlight w:val="none"/>
        </w:rPr>
      </w:pPr>
      <w:r>
        <w:rPr>
          <w:rFonts w:hint="eastAsia" w:ascii="宋体" w:hAnsi="宋体"/>
          <w:sz w:val="24"/>
          <w:highlight w:val="none"/>
        </w:rPr>
        <w:t xml:space="preserve">二、我单位具有独立承担民事责任的能力。</w:t>
      </w:r>
      <w:r/>
    </w:p>
    <w:p>
      <w:pPr>
        <w:ind w:firstLine="480"/>
        <w:spacing w:line="500" w:lineRule="exact"/>
        <w:rPr>
          <w:rFonts w:hint="eastAsia" w:ascii="宋体" w:hAnsi="宋体"/>
          <w:sz w:val="24"/>
          <w:highlight w:val="none"/>
        </w:rPr>
      </w:pPr>
      <w:r>
        <w:rPr>
          <w:rFonts w:hint="eastAsia" w:ascii="宋体" w:hAnsi="宋体"/>
          <w:sz w:val="24"/>
          <w:highlight w:val="none"/>
        </w:rPr>
        <w:t xml:space="preserve">三、我单位具有良好的商业信誉和健全的财务会计制度。</w:t>
      </w:r>
      <w:r/>
    </w:p>
    <w:p>
      <w:pPr>
        <w:ind w:firstLine="480"/>
        <w:spacing w:line="500" w:lineRule="exact"/>
        <w:rPr>
          <w:rFonts w:hint="eastAsia" w:ascii="宋体" w:hAnsi="宋体"/>
          <w:sz w:val="24"/>
          <w:highlight w:val="none"/>
        </w:rPr>
      </w:pPr>
      <w:r>
        <w:rPr>
          <w:rFonts w:hint="eastAsia" w:ascii="宋体" w:hAnsi="宋体"/>
          <w:sz w:val="24"/>
          <w:highlight w:val="none"/>
        </w:rPr>
        <w:t xml:space="preserve">四、我单位具有履行合同所必需的设备和专业技术能力。</w:t>
      </w:r>
      <w:r/>
    </w:p>
    <w:p>
      <w:pPr>
        <w:ind w:firstLine="480"/>
        <w:spacing w:line="500" w:lineRule="exact"/>
        <w:rPr>
          <w:rFonts w:hint="eastAsia" w:ascii="宋体" w:hAnsi="宋体"/>
          <w:sz w:val="24"/>
          <w:highlight w:val="none"/>
        </w:rPr>
      </w:pPr>
      <w:r>
        <w:rPr>
          <w:rFonts w:hint="eastAsia" w:ascii="宋体" w:hAnsi="宋体"/>
          <w:sz w:val="24"/>
          <w:highlight w:val="none"/>
        </w:rPr>
        <w:t xml:space="preserve">五、我单位有依法缴纳税收和社会保障资金的良好记录。</w:t>
      </w:r>
      <w:r/>
    </w:p>
    <w:p>
      <w:pPr>
        <w:ind w:firstLine="480"/>
        <w:spacing w:line="500" w:lineRule="exact"/>
        <w:rPr>
          <w:rFonts w:hint="eastAsia" w:ascii="宋体" w:hAnsi="宋体"/>
          <w:sz w:val="24"/>
          <w:highlight w:val="none"/>
        </w:rPr>
      </w:pPr>
      <w:r>
        <w:rPr>
          <w:rFonts w:hint="eastAsia" w:ascii="宋体" w:hAnsi="宋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sz w:val="24"/>
          <w:highlight w:val="none"/>
        </w:rPr>
      </w:pPr>
      <w:r>
        <w:rPr>
          <w:rFonts w:hint="eastAsia" w:ascii="宋体" w:hAnsi="宋体"/>
          <w:sz w:val="24"/>
          <w:highlight w:val="none"/>
        </w:rPr>
        <w:t xml:space="preserve">七、我单位具备法律、行政法规规定的其他条件。</w:t>
      </w:r>
      <w:r/>
    </w:p>
    <w:p>
      <w:pPr>
        <w:ind w:firstLine="480"/>
        <w:spacing w:line="500" w:lineRule="exact"/>
        <w:rPr>
          <w:rFonts w:hint="eastAsia" w:ascii="宋体" w:hAnsi="宋体"/>
          <w:sz w:val="24"/>
          <w:highlight w:val="none"/>
        </w:rPr>
      </w:pPr>
      <w:r>
        <w:rPr>
          <w:rFonts w:hint="eastAsia" w:ascii="宋体" w:hAnsi="宋体"/>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sz w:val="24"/>
          <w:highlight w:val="none"/>
        </w:rPr>
      </w:pPr>
      <w:r>
        <w:rPr>
          <w:rFonts w:hint="eastAsia" w:ascii="宋体" w:hAnsi="宋体"/>
          <w:sz w:val="24"/>
          <w:highlight w:val="none"/>
        </w:rPr>
      </w:r>
      <w:r/>
    </w:p>
    <w:p>
      <w:pPr>
        <w:pStyle w:val="1015"/>
        <w:ind w:firstLine="4800"/>
        <w:spacing w:before="0" w:line="360" w:lineRule="auto"/>
        <w:tabs>
          <w:tab w:val="clear" w:pos="567" w:leader="none"/>
        </w:tabs>
        <w:rPr>
          <w:rFonts w:hint="eastAsia"/>
          <w:bCs/>
          <w:highlight w:val="none"/>
        </w:rPr>
      </w:pPr>
      <w:r/>
      <w:bookmarkStart w:id="301" w:name="_Hlk149916533"/>
      <w:r>
        <w:rPr>
          <w:rFonts w:hint="eastAsia"/>
          <w:bCs/>
          <w:highlight w:val="none"/>
        </w:rPr>
        <w:t xml:space="preserve">供应商名称：</w:t>
      </w:r>
      <w:r>
        <w:rPr>
          <w:rFonts w:hint="eastAsia"/>
          <w:highlight w:val="none"/>
        </w:rPr>
        <w:t xml:space="preserve">（加盖CA电子公章）</w:t>
      </w:r>
      <w:bookmarkEnd w:id="301"/>
      <w:r/>
      <w:r/>
    </w:p>
    <w:p>
      <w:pPr>
        <w:ind w:firstLine="5040"/>
        <w:spacing w:line="400" w:lineRule="exact"/>
        <w:rPr>
          <w:rFonts w:hint="eastAsia" w:ascii="宋体" w:hAnsi="宋体"/>
          <w:sz w:val="24"/>
          <w:highlight w:val="none"/>
        </w:rPr>
      </w:pPr>
      <w:r>
        <w:rPr>
          <w:rFonts w:hint="eastAsia" w:ascii="宋体" w:hAnsi="宋体"/>
          <w:sz w:val="24"/>
          <w:highlight w:val="none"/>
        </w:rPr>
        <w:t xml:space="preserve">法定代表人（负责人）：</w:t>
      </w:r>
      <w:r/>
    </w:p>
    <w:p>
      <w:pPr>
        <w:ind w:firstLine="480"/>
        <w:jc w:val="center"/>
        <w:spacing w:line="500" w:lineRule="exact"/>
        <w:rPr>
          <w:rFonts w:hint="eastAsia" w:ascii="宋体" w:hAnsi="宋体"/>
          <w:sz w:val="24"/>
          <w:highlight w:val="none"/>
        </w:rPr>
      </w:pPr>
      <w:r>
        <w:rPr>
          <w:rFonts w:hint="eastAsia" w:ascii="宋体" w:hAnsi="宋体"/>
          <w:sz w:val="24"/>
          <w:highlight w:val="none"/>
        </w:rPr>
        <w:t xml:space="preserve">                       日期：    年   月   日</w:t>
      </w:r>
      <w:r/>
    </w:p>
    <w:p>
      <w:pPr>
        <w:spacing w:line="440" w:lineRule="exact"/>
        <w:widowControl/>
        <w:rPr>
          <w:rFonts w:hint="eastAsia" w:ascii="宋体" w:hAnsi="宋体"/>
          <w:sz w:val="24"/>
          <w:highlight w:val="none"/>
        </w:rPr>
      </w:pPr>
      <w:r>
        <w:rPr>
          <w:rFonts w:hint="eastAsia" w:ascii="宋体" w:hAnsi="宋体"/>
          <w:sz w:val="24"/>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pStyle w:val="1221"/>
        <w:rPr>
          <w:rFonts w:hint="eastAsia" w:ascii="宋体" w:hAnsi="宋体"/>
          <w:color w:val="000000"/>
          <w:highlight w:val="none"/>
        </w:rPr>
      </w:pPr>
      <w:r>
        <w:rPr>
          <w:rFonts w:hint="eastAsia" w:ascii="宋体" w:hAnsi="宋体"/>
          <w:color w:val="000000"/>
          <w:highlight w:val="none"/>
        </w:rPr>
      </w:r>
      <w:r/>
    </w:p>
    <w:p>
      <w:pPr>
        <w:pStyle w:val="1221"/>
        <w:rPr>
          <w:rFonts w:hint="eastAsia" w:ascii="宋体" w:hAnsi="宋体"/>
          <w:color w:val="000000"/>
          <w:highlight w:val="none"/>
        </w:rPr>
      </w:pPr>
      <w:r>
        <w:rPr>
          <w:rFonts w:hint="eastAsia" w:ascii="宋体" w:hAnsi="宋体"/>
          <w:color w:val="000000"/>
          <w:highlight w:val="none"/>
        </w:rPr>
      </w:r>
      <w:r/>
    </w:p>
    <w:p>
      <w:pPr>
        <w:pStyle w:val="1221"/>
        <w:rPr>
          <w:rFonts w:hint="eastAsia" w:ascii="宋体" w:hAnsi="宋体"/>
          <w:color w:val="000000"/>
          <w:highlight w:val="none"/>
        </w:rPr>
      </w:pPr>
      <w:r>
        <w:rPr>
          <w:rFonts w:hint="eastAsia" w:ascii="宋体" w:hAnsi="宋体"/>
          <w:color w:val="000000"/>
          <w:highlight w:val="none"/>
        </w:rPr>
      </w:r>
      <w:r/>
    </w:p>
    <w:p>
      <w:pPr>
        <w:pStyle w:val="1221"/>
        <w:rPr>
          <w:rFonts w:hint="eastAsia" w:ascii="宋体" w:hAnsi="宋体"/>
          <w:color w:val="000000"/>
          <w:highlight w:val="none"/>
        </w:rPr>
      </w:pPr>
      <w:r>
        <w:rPr>
          <w:rFonts w:hint="eastAsia" w:ascii="宋体" w:hAnsi="宋体"/>
          <w:color w:val="000000"/>
          <w:highlight w:val="none"/>
        </w:rPr>
      </w:r>
      <w:r/>
    </w:p>
    <w:p>
      <w:pPr>
        <w:pStyle w:val="1221"/>
        <w:rPr>
          <w:rFonts w:hint="eastAsia" w:ascii="宋体" w:hAnsi="宋体"/>
          <w:color w:val="000000"/>
          <w:highlight w:val="none"/>
        </w:rPr>
      </w:pPr>
      <w:r>
        <w:rPr>
          <w:rFonts w:hint="eastAsia" w:ascii="宋体" w:hAnsi="宋体"/>
          <w:color w:val="000000"/>
          <w:highlight w:val="none"/>
        </w:rPr>
      </w:r>
      <w:r/>
    </w:p>
    <w:p>
      <w:pPr>
        <w:spacing w:line="440" w:lineRule="exact"/>
        <w:widowControl/>
        <w:rPr>
          <w:rFonts w:ascii="宋体" w:hAnsi="宋体"/>
          <w:b/>
          <w:sz w:val="24"/>
          <w:highlight w:val="none"/>
        </w:rPr>
      </w:pPr>
      <w:r>
        <w:rPr>
          <w:rFonts w:ascii="宋体" w:hAnsi="宋体"/>
          <w:b/>
          <w:sz w:val="24"/>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pStyle w:val="1104"/>
        <w:spacing w:after="120" w:line="360" w:lineRule="auto"/>
        <w:rPr>
          <w:rFonts w:hint="eastAsia" w:ascii="宋体" w:hAnsi="宋体" w:eastAsia="宋体"/>
          <w:b/>
          <w:color w:val="000000"/>
          <w:spacing w:val="20"/>
          <w:sz w:val="32"/>
          <w:szCs w:val="32"/>
          <w:highlight w:val="none"/>
        </w:rPr>
      </w:pPr>
      <w:r>
        <w:rPr>
          <w:rFonts w:hint="eastAsia" w:ascii="宋体" w:hAnsi="宋体" w:eastAsia="宋体"/>
          <w:b/>
          <w:color w:val="000000"/>
          <w:spacing w:val="20"/>
          <w:sz w:val="32"/>
          <w:szCs w:val="32"/>
          <w:highlight w:val="none"/>
        </w:rPr>
        <w:t xml:space="preserve">十、政府采购供应商信用承诺书（实质性格式）</w:t>
      </w:r>
      <w:r/>
    </w:p>
    <w:p>
      <w:pPr>
        <w:ind w:firstLine="480"/>
        <w:spacing w:line="400" w:lineRule="exact"/>
        <w:rPr>
          <w:rFonts w:hint="eastAsia"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400" w:lineRule="exact"/>
        <w:rPr>
          <w:rFonts w:hint="eastAsia"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400" w:lineRule="exact"/>
        <w:rPr>
          <w:rFonts w:hint="eastAsia"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400" w:lineRule="exact"/>
        <w:rPr>
          <w:rFonts w:hint="eastAsia"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400" w:lineRule="exact"/>
        <w:rPr>
          <w:rFonts w:hint="eastAsia"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r>
      <w:r/>
    </w:p>
    <w:p>
      <w:pPr>
        <w:pStyle w:val="1015"/>
        <w:ind w:firstLine="4560"/>
        <w:spacing w:before="0" w:line="360" w:lineRule="auto"/>
        <w:tabs>
          <w:tab w:val="clear" w:pos="567" w:leader="none"/>
        </w:tabs>
        <w:rPr>
          <w:rFonts w:hint="eastAsia"/>
          <w:bCs/>
          <w:highlight w:val="none"/>
        </w:rPr>
      </w:pPr>
      <w:r/>
      <w:bookmarkStart w:id="302" w:name="_Hlk149916556"/>
      <w:r>
        <w:rPr>
          <w:rFonts w:hint="eastAsia"/>
          <w:bCs/>
          <w:highlight w:val="none"/>
        </w:rPr>
        <w:t xml:space="preserve">供应商名称：</w:t>
      </w:r>
      <w:r>
        <w:rPr>
          <w:rFonts w:hint="eastAsia"/>
          <w:highlight w:val="none"/>
        </w:rPr>
        <w:t xml:space="preserve">（加盖CA电子公章）</w:t>
      </w:r>
      <w:bookmarkEnd w:id="302"/>
      <w:r/>
      <w:r/>
    </w:p>
    <w:p>
      <w:pPr>
        <w:ind w:firstLine="5040"/>
        <w:spacing w:line="400" w:lineRule="exact"/>
        <w:rPr>
          <w:rFonts w:hint="eastAsia" w:ascii="宋体" w:hAnsi="宋体"/>
          <w:sz w:val="24"/>
          <w:highlight w:val="none"/>
        </w:rPr>
      </w:pPr>
      <w:r>
        <w:rPr>
          <w:rFonts w:hint="eastAsia" w:ascii="宋体" w:hAnsi="宋体"/>
          <w:sz w:val="24"/>
          <w:highlight w:val="none"/>
        </w:rPr>
        <w:t xml:space="preserve">法定代表人（负责人）：</w:t>
      </w:r>
      <w:r/>
    </w:p>
    <w:p>
      <w:pPr>
        <w:pStyle w:val="1124"/>
        <w:ind w:right="0" w:firstLine="5160"/>
        <w:jc w:val="both"/>
        <w:spacing w:line="4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年   月   日</w:t>
      </w:r>
      <w:r/>
    </w:p>
    <w:p>
      <w:pPr>
        <w:pStyle w:val="1124"/>
        <w:ind w:right="0" w:firstLine="5160"/>
        <w:jc w:val="both"/>
        <w:spacing w:line="400" w:lineRule="exact"/>
        <w:rPr>
          <w:rFonts w:ascii="宋体" w:hAnsi="宋体" w:eastAsia="宋体"/>
          <w:sz w:val="24"/>
          <w:szCs w:val="24"/>
          <w:highlight w:val="none"/>
        </w:rPr>
      </w:pPr>
      <w:r>
        <w:rPr>
          <w:rFonts w:ascii="宋体" w:hAnsi="宋体" w:eastAsia="宋体"/>
          <w:sz w:val="24"/>
          <w:szCs w:val="24"/>
          <w:highlight w:val="none"/>
        </w:rPr>
      </w:r>
      <w:r/>
    </w:p>
    <w:p>
      <w:pPr>
        <w:pStyle w:val="1124"/>
        <w:ind w:right="0" w:firstLine="5160"/>
        <w:jc w:val="both"/>
        <w:spacing w:line="400" w:lineRule="exact"/>
        <w:rPr>
          <w:rFonts w:ascii="宋体" w:hAnsi="宋体" w:eastAsia="宋体"/>
          <w:sz w:val="24"/>
          <w:szCs w:val="24"/>
          <w:highlight w:val="none"/>
        </w:rPr>
      </w:pPr>
      <w:r>
        <w:rPr>
          <w:rFonts w:ascii="宋体" w:hAnsi="宋体" w:eastAsia="宋体"/>
          <w:sz w:val="24"/>
          <w:szCs w:val="24"/>
          <w:highlight w:val="none"/>
        </w:rPr>
      </w:r>
      <w:r/>
    </w:p>
    <w:p>
      <w:pPr>
        <w:pStyle w:val="1124"/>
        <w:ind w:right="0" w:firstLine="5160"/>
        <w:jc w:val="both"/>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p>
      <w:pPr>
        <w:pStyle w:val="1124"/>
        <w:ind w:right="0" w:firstLine="0"/>
        <w:jc w:val="both"/>
        <w:spacing w:line="400" w:lineRule="exact"/>
        <w:rPr>
          <w:rFonts w:hint="eastAsia" w:ascii="宋体" w:hAnsi="宋体" w:eastAsia="宋体"/>
          <w:sz w:val="24"/>
          <w:szCs w:val="24"/>
          <w:highlight w:val="none"/>
        </w:rPr>
      </w:pPr>
      <w:r>
        <w:rPr>
          <w:rFonts w:hint="eastAsia" w:ascii="宋体" w:hAnsi="宋体" w:eastAsia="宋体"/>
          <w:sz w:val="24"/>
          <w:szCs w:val="24"/>
          <w:highlight w:val="none"/>
        </w:rPr>
      </w:r>
      <w:r/>
    </w:p>
    <w:p>
      <w:pPr>
        <w:ind w:firstLine="2168"/>
        <w:spacing w:after="120" w:line="360" w:lineRule="auto"/>
        <w:rPr>
          <w:rFonts w:hint="eastAsia" w:ascii="宋体" w:hAnsi="宋体"/>
          <w:b/>
          <w:spacing w:val="20"/>
          <w:sz w:val="32"/>
          <w:szCs w:val="32"/>
          <w:highlight w:val="none"/>
        </w:rPr>
      </w:pPr>
      <w:r/>
      <w:bookmarkStart w:id="303" w:name="_Hlk149916764"/>
      <w:r>
        <w:rPr>
          <w:rFonts w:hint="eastAsia" w:ascii="宋体" w:hAnsi="宋体"/>
          <w:b/>
          <w:spacing w:val="20"/>
          <w:sz w:val="32"/>
          <w:szCs w:val="32"/>
          <w:highlight w:val="none"/>
        </w:rPr>
        <w:t xml:space="preserve">十一、联合体协议（实质性格式）</w:t>
      </w:r>
      <w:r/>
    </w:p>
    <w:p>
      <w:pPr>
        <w:spacing w:line="560" w:lineRule="exact"/>
        <w:rPr>
          <w:rFonts w:hint="eastAsia" w:ascii="宋体" w:hAnsi="宋体"/>
          <w:sz w:val="24"/>
          <w:szCs w:val="21"/>
          <w:highlight w:val="none"/>
        </w:rPr>
      </w:pPr>
      <w:r/>
      <w:bookmarkStart w:id="304" w:name="_Hlk149920213"/>
      <w:r>
        <w:rPr>
          <w:rFonts w:hint="eastAsia" w:ascii="宋体" w:hAnsi="宋体"/>
          <w:sz w:val="24"/>
          <w:szCs w:val="21"/>
          <w:highlight w:val="none"/>
        </w:rPr>
        <w:t xml:space="preserve">（联合体中各供应商全称）在此达成以下协议：</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1、我们</w:t>
      </w:r>
      <w:r>
        <w:rPr>
          <w:rFonts w:hint="eastAsia" w:ascii="宋体" w:hAnsi="宋体"/>
          <w:sz w:val="24"/>
          <w:szCs w:val="21"/>
          <w:highlight w:val="none"/>
          <w:u w:val="single"/>
        </w:rPr>
        <w:t xml:space="preserve"> （供应商1），（供应商2） ，……</w:t>
      </w:r>
      <w:r>
        <w:rPr>
          <w:rFonts w:hint="eastAsia" w:ascii="宋体" w:hAnsi="宋体"/>
          <w:sz w:val="24"/>
          <w:szCs w:val="21"/>
          <w:highlight w:val="none"/>
        </w:rPr>
        <w:t xml:space="preserve">自愿组成联合体，参加</w:t>
      </w:r>
      <w:r>
        <w:rPr>
          <w:rFonts w:hint="eastAsia" w:ascii="宋体" w:hAnsi="宋体"/>
          <w:sz w:val="24"/>
          <w:szCs w:val="21"/>
          <w:highlight w:val="none"/>
          <w:lang w:eastAsia="zh-CN"/>
        </w:rPr>
        <w:t xml:space="preserve">常州诚誉工程咨询有限公司</w:t>
      </w:r>
      <w:r>
        <w:rPr>
          <w:rFonts w:hint="eastAsia" w:ascii="宋体" w:hAnsi="宋体"/>
          <w:sz w:val="24"/>
          <w:szCs w:val="21"/>
          <w:highlight w:val="none"/>
        </w:rPr>
        <w:t xml:space="preserve">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3、其中</w:t>
      </w:r>
      <w:r>
        <w:rPr>
          <w:rFonts w:hint="eastAsia"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hint="eastAsia"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hint="eastAsia" w:ascii="宋体" w:hAnsi="宋体"/>
          <w:sz w:val="24"/>
          <w:szCs w:val="21"/>
          <w:highlight w:val="none"/>
          <w:u w:val="single"/>
        </w:rPr>
        <w:t xml:space="preserve">  </w:t>
      </w:r>
      <w:r>
        <w:rPr>
          <w:rFonts w:hint="eastAsia" w:ascii="宋体" w:hAnsi="宋体"/>
          <w:sz w:val="24"/>
          <w:szCs w:val="21"/>
          <w:highlight w:val="none"/>
        </w:rPr>
        <w:t xml:space="preserve"> %。</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备注：本磋商文件中要求加盖CA电子签章的地方，仅需加盖牵头单位的CA电子签章。</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                                          </w:t>
      </w:r>
      <w:r/>
    </w:p>
    <w:p>
      <w:pPr>
        <w:ind w:firstLine="645"/>
        <w:jc w:val="right"/>
        <w:spacing w:line="560" w:lineRule="exact"/>
        <w:rPr>
          <w:rFonts w:hint="eastAsia" w:ascii="宋体" w:hAnsi="宋体"/>
          <w:sz w:val="24"/>
          <w:szCs w:val="21"/>
          <w:highlight w:val="none"/>
        </w:rPr>
      </w:pPr>
      <w:r>
        <w:rPr>
          <w:rFonts w:hint="eastAsia" w:ascii="宋体" w:hAnsi="宋体"/>
          <w:sz w:val="24"/>
          <w:szCs w:val="21"/>
          <w:highlight w:val="none"/>
        </w:rPr>
        <w:t xml:space="preserve">联合体中各供应商全称</w:t>
      </w:r>
      <w:r>
        <w:rPr>
          <w:rFonts w:hint="eastAsia" w:ascii="宋体" w:hAnsi="宋体"/>
          <w:bCs/>
          <w:sz w:val="24"/>
          <w:highlight w:val="none"/>
          <w:lang w:bidi="ar"/>
        </w:rPr>
        <w:t xml:space="preserve">（加盖CA电子公章）</w:t>
      </w:r>
      <w:r>
        <w:rPr>
          <w:rFonts w:hint="eastAsia" w:ascii="宋体" w:hAnsi="宋体"/>
          <w:sz w:val="24"/>
          <w:szCs w:val="21"/>
          <w:highlight w:val="none"/>
        </w:rPr>
        <w:t xml:space="preserve">：     </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                                         日期：</w:t>
      </w:r>
      <w:bookmarkEnd w:id="303"/>
      <w:r/>
      <w:r/>
    </w:p>
    <w:p>
      <w:pPr>
        <w:rPr>
          <w:rFonts w:hint="eastAsia" w:ascii="宋体" w:hAnsi="宋体"/>
          <w:b/>
          <w:sz w:val="28"/>
          <w:szCs w:val="28"/>
          <w:highlight w:val="none"/>
        </w:rPr>
      </w:pPr>
      <w:r>
        <w:rPr>
          <w:rFonts w:hint="eastAsia" w:ascii="宋体" w:hAnsi="宋体"/>
          <w:b/>
          <w:sz w:val="28"/>
          <w:szCs w:val="28"/>
          <w:highlight w:val="none"/>
        </w:rPr>
      </w:r>
      <w:bookmarkEnd w:id="304"/>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ascii="宋体" w:hAnsi="宋体"/>
          <w:b/>
          <w:sz w:val="28"/>
          <w:szCs w:val="28"/>
          <w:highlight w:val="none"/>
        </w:rPr>
      </w:pPr>
      <w:r>
        <w:rPr>
          <w:rFonts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ind w:firstLine="2168"/>
        <w:keepLines/>
        <w:keepNext/>
        <w:spacing w:after="240" w:line="360" w:lineRule="auto"/>
        <w:widowControl/>
        <w:rPr>
          <w:rFonts w:hint="eastAsia" w:ascii="宋体" w:hAnsi="宋体"/>
          <w:b/>
          <w:spacing w:val="20"/>
          <w:sz w:val="32"/>
          <w:szCs w:val="32"/>
          <w:highlight w:val="none"/>
        </w:rPr>
        <w:outlineLvl w:val="0"/>
      </w:pPr>
      <w:r>
        <w:rPr>
          <w:rFonts w:hint="eastAsia" w:ascii="宋体" w:hAnsi="宋体"/>
          <w:b/>
          <w:spacing w:val="20"/>
          <w:sz w:val="32"/>
          <w:szCs w:val="32"/>
          <w:highlight w:val="none"/>
        </w:rPr>
        <w:t xml:space="preserve">十二、响应函（实质性格式）</w:t>
      </w:r>
      <w:r/>
    </w:p>
    <w:p>
      <w:pPr>
        <w:jc w:val="left"/>
        <w:spacing w:line="400" w:lineRule="exact"/>
        <w:widowControl/>
        <w:rPr>
          <w:rFonts w:hint="eastAsia" w:ascii="宋体" w:hAnsi="宋体"/>
          <w:sz w:val="24"/>
          <w:highlight w:val="none"/>
        </w:rPr>
      </w:pPr>
      <w:r/>
      <w:bookmarkStart w:id="305" w:name="_Hlk149916598"/>
      <w:r>
        <w:rPr>
          <w:rFonts w:hint="eastAsia" w:ascii="宋体" w:hAnsi="宋体"/>
          <w:sz w:val="24"/>
          <w:highlight w:val="none"/>
        </w:rPr>
        <w:t xml:space="preserve">致：</w:t>
      </w:r>
      <w:r>
        <w:rPr>
          <w:rFonts w:hint="eastAsia" w:ascii="宋体" w:hAnsi="宋体"/>
          <w:sz w:val="24"/>
          <w:highlight w:val="none"/>
          <w:lang w:eastAsia="zh-CN"/>
        </w:rPr>
        <w:t xml:space="preserve">常州诚誉工程咨询有限公司</w:t>
      </w:r>
      <w:r>
        <w:rPr>
          <w:rFonts w:hint="eastAsia" w:ascii="宋体" w:hAnsi="宋体"/>
          <w:sz w:val="24"/>
          <w:highlight w:val="none"/>
        </w:rPr>
        <w:t xml:space="preserve">：</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hint="eastAsia" w:ascii="宋体" w:hAnsi="宋体"/>
          <w:b/>
          <w:sz w:val="36"/>
          <w:highlight w:val="none"/>
          <w:u w:val="single"/>
        </w:rPr>
        <w:t xml:space="preserve">    </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highlight w:val="none"/>
        </w:rPr>
      </w:pPr>
      <w:r>
        <w:rPr>
          <w:rFonts w:hint="eastAsia" w:ascii="宋体" w:hAnsi="宋体"/>
          <w:sz w:val="24"/>
          <w:szCs w:val="21"/>
          <w:highlight w:val="none"/>
        </w:rPr>
        <w:t xml:space="preserve">7.我方与本磋商有关的正式通讯地址为：</w:t>
      </w:r>
      <w:r/>
    </w:p>
    <w:p>
      <w:pPr>
        <w:ind w:left="420" w:firstLine="480"/>
        <w:jc w:val="left"/>
        <w:spacing w:line="420" w:lineRule="exact"/>
        <w:rPr>
          <w:rFonts w:hint="eastAsia" w:ascii="宋体" w:hAnsi="宋体"/>
          <w:sz w:val="24"/>
          <w:szCs w:val="21"/>
          <w:highlight w:val="none"/>
        </w:rPr>
      </w:pPr>
      <w:r/>
      <w:bookmarkStart w:id="306" w:name="_Hlk149920288"/>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p>
    <w:p>
      <w:pPr>
        <w:ind w:left="420" w:firstLine="420"/>
        <w:jc w:val="left"/>
        <w:spacing w:line="420" w:lineRule="exact"/>
        <w:rPr>
          <w:rFonts w:hint="eastAsia" w:ascii="宋体" w:hAnsi="宋体"/>
          <w:bCs/>
          <w:highlight w:val="none"/>
        </w:rPr>
      </w:pPr>
      <w:r>
        <w:rPr>
          <w:rFonts w:hint="eastAsia" w:ascii="宋体" w:hAnsi="宋体"/>
          <w:bCs/>
          <w:highlight w:val="none"/>
        </w:rPr>
      </w:r>
      <w:r/>
    </w:p>
    <w:p>
      <w:pPr>
        <w:ind w:left="420" w:firstLine="40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供应商名称：（加盖CA电子公章）</w:t>
      </w:r>
      <w:r/>
    </w:p>
    <w:p>
      <w:pPr>
        <w:ind w:left="420" w:firstLine="40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bookmarkEnd w:id="305"/>
      <w:r/>
      <w:r/>
    </w:p>
    <w:p>
      <w:pPr>
        <w:rPr>
          <w:rFonts w:hint="eastAsia" w:ascii="宋体" w:hAnsi="宋体"/>
          <w:b/>
          <w:sz w:val="28"/>
          <w:szCs w:val="28"/>
          <w:highlight w:val="none"/>
        </w:rPr>
      </w:pPr>
      <w:r>
        <w:rPr>
          <w:rFonts w:hint="eastAsia" w:ascii="宋体" w:hAnsi="宋体"/>
          <w:b/>
          <w:sz w:val="28"/>
          <w:szCs w:val="28"/>
          <w:highlight w:val="none"/>
        </w:rPr>
      </w:r>
      <w:bookmarkEnd w:id="306"/>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ind w:firstLine="2168"/>
        <w:keepLines/>
        <w:keepNext/>
        <w:spacing w:after="240" w:line="360" w:lineRule="auto"/>
        <w:widowControl/>
        <w:rPr>
          <w:rFonts w:hint="eastAsia" w:ascii="宋体" w:hAnsi="宋体"/>
          <w:b/>
          <w:spacing w:val="20"/>
          <w:sz w:val="32"/>
          <w:szCs w:val="32"/>
          <w:highlight w:val="none"/>
        </w:rPr>
        <w:outlineLvl w:val="0"/>
      </w:pPr>
      <w:r>
        <w:rPr>
          <w:rFonts w:hint="eastAsia" w:ascii="宋体" w:hAnsi="宋体"/>
          <w:b/>
          <w:spacing w:val="20"/>
          <w:sz w:val="32"/>
          <w:szCs w:val="32"/>
          <w:highlight w:val="none"/>
        </w:rPr>
        <w:t xml:space="preserve">十三、技术偏离表（实质性格式）</w:t>
      </w:r>
      <w:r/>
    </w:p>
    <w:p>
      <w:pPr>
        <w:spacing w:line="360" w:lineRule="auto"/>
        <w:rPr>
          <w:rFonts w:hint="eastAsia" w:ascii="宋体" w:hAnsi="宋体"/>
          <w:bCs/>
          <w:sz w:val="24"/>
          <w:highlight w:val="none"/>
          <w:lang w:bidi="ar"/>
        </w:rPr>
      </w:pPr>
      <w:r>
        <w:rPr>
          <w:rFonts w:hint="eastAsia" w:ascii="宋体" w:hAnsi="宋体"/>
          <w:bCs/>
          <w:sz w:val="24"/>
          <w:highlight w:val="none"/>
          <w:lang w:bidi="ar"/>
        </w:rPr>
        <w:t xml:space="preserve">采购项目编号：</w:t>
      </w:r>
      <w:r>
        <w:rPr>
          <w:rFonts w:hint="eastAsia" w:ascii="宋体" w:hAnsi="宋体"/>
          <w:sz w:val="20"/>
          <w:szCs w:val="21"/>
          <w:highlight w:val="none"/>
          <w:lang w:bidi="ar"/>
        </w:rPr>
        <w:t xml:space="preserve">       </w:t>
      </w:r>
      <w:r/>
    </w:p>
    <w:tbl>
      <w:tblPr>
        <w:tblStyle w:val="994"/>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698"/>
        <w:gridCol w:w="1281"/>
        <w:gridCol w:w="2120"/>
        <w:gridCol w:w="1711"/>
      </w:tblGrid>
      <w:tr>
        <w:trPr>
          <w:trHeight w:val="567"/>
        </w:trPr>
        <w:tc>
          <w:tcPr>
            <w:tcW w:w="729" w:type="dxa"/>
            <w:vAlign w:val="center"/>
            <w:textDirection w:val="lrTb"/>
            <w:noWrap w:val="false"/>
          </w:tcPr>
          <w:p>
            <w:pPr>
              <w:jc w:val="center"/>
              <w:spacing w:line="360" w:lineRule="auto"/>
              <w:rPr>
                <w:rFonts w:hint="eastAsia" w:ascii="宋体" w:hAnsi="宋体"/>
                <w:bCs/>
                <w:sz w:val="24"/>
                <w:highlight w:val="none"/>
              </w:rPr>
            </w:pPr>
            <w:r>
              <w:rPr>
                <w:rFonts w:hint="eastAsia" w:ascii="宋体" w:hAnsi="宋体"/>
                <w:bCs/>
                <w:sz w:val="24"/>
                <w:highlight w:val="none"/>
              </w:rPr>
              <w:t xml:space="preserve">序号</w:t>
            </w:r>
            <w:r/>
          </w:p>
        </w:tc>
        <w:tc>
          <w:tcPr>
            <w:tcW w:w="2421" w:type="dxa"/>
            <w:vAlign w:val="center"/>
            <w:textDirection w:val="lrTb"/>
            <w:noWrap w:val="false"/>
          </w:tcPr>
          <w:p>
            <w:pPr>
              <w:ind w:firstLine="480"/>
              <w:spacing w:line="360" w:lineRule="auto"/>
              <w:rPr>
                <w:rFonts w:hint="eastAsia" w:ascii="宋体" w:hAnsi="宋体"/>
                <w:bCs/>
                <w:sz w:val="24"/>
                <w:highlight w:val="none"/>
              </w:rPr>
            </w:pPr>
            <w:r>
              <w:rPr>
                <w:rFonts w:hint="eastAsia" w:ascii="宋体" w:hAnsi="宋体"/>
                <w:bCs/>
                <w:sz w:val="24"/>
                <w:highlight w:val="none"/>
              </w:rPr>
              <w:t xml:space="preserve">名称及内容</w:t>
            </w:r>
            <w:r/>
          </w:p>
        </w:tc>
        <w:tc>
          <w:tcPr>
            <w:tcW w:w="1698" w:type="dxa"/>
            <w:vAlign w:val="center"/>
            <w:textDirection w:val="lrTb"/>
            <w:noWrap w:val="false"/>
          </w:tcPr>
          <w:p>
            <w:pPr>
              <w:jc w:val="center"/>
              <w:spacing w:line="360" w:lineRule="auto"/>
              <w:rPr>
                <w:rFonts w:hint="eastAsia" w:ascii="宋体" w:hAnsi="宋体"/>
                <w:bCs/>
                <w:sz w:val="24"/>
                <w:highlight w:val="none"/>
              </w:rPr>
            </w:pPr>
            <w:r>
              <w:rPr>
                <w:rFonts w:hint="eastAsia" w:ascii="宋体" w:hAnsi="宋体"/>
                <w:bCs/>
                <w:sz w:val="24"/>
                <w:highlight w:val="none"/>
              </w:rPr>
              <w:t xml:space="preserve">磋商文件技术参数</w:t>
            </w:r>
            <w:r/>
          </w:p>
        </w:tc>
        <w:tc>
          <w:tcPr>
            <w:tcW w:w="1281" w:type="dxa"/>
            <w:vAlign w:val="center"/>
            <w:textDirection w:val="lrTb"/>
            <w:noWrap w:val="false"/>
          </w:tcPr>
          <w:p>
            <w:pPr>
              <w:jc w:val="center"/>
              <w:spacing w:line="360" w:lineRule="auto"/>
              <w:rPr>
                <w:rFonts w:hint="eastAsia" w:ascii="宋体" w:hAnsi="宋体"/>
                <w:bCs/>
                <w:sz w:val="24"/>
                <w:highlight w:val="none"/>
              </w:rPr>
            </w:pPr>
            <w:r>
              <w:rPr>
                <w:rFonts w:hint="eastAsia" w:ascii="宋体" w:hAnsi="宋体"/>
                <w:bCs/>
                <w:sz w:val="24"/>
                <w:highlight w:val="none"/>
              </w:rPr>
              <w:t xml:space="preserve">响应文件技术参数</w:t>
            </w:r>
            <w:r/>
          </w:p>
        </w:tc>
        <w:tc>
          <w:tcPr>
            <w:tcW w:w="2120" w:type="dxa"/>
            <w:vAlign w:val="center"/>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t xml:space="preserve">证明材料</w:t>
            </w:r>
            <w:r/>
          </w:p>
        </w:tc>
        <w:tc>
          <w:tcPr>
            <w:tcW w:w="1711" w:type="dxa"/>
            <w:vAlign w:val="center"/>
            <w:textDirection w:val="lrTb"/>
            <w:noWrap w:val="false"/>
          </w:tcPr>
          <w:p>
            <w:pPr>
              <w:ind w:firstLine="480"/>
              <w:spacing w:line="360" w:lineRule="auto"/>
              <w:rPr>
                <w:rFonts w:hint="eastAsia" w:ascii="宋体" w:hAnsi="宋体"/>
                <w:bCs/>
                <w:sz w:val="24"/>
                <w:highlight w:val="none"/>
              </w:rPr>
            </w:pPr>
            <w:r>
              <w:rPr>
                <w:rFonts w:hint="eastAsia" w:ascii="宋体" w:hAnsi="宋体"/>
                <w:bCs/>
                <w:sz w:val="24"/>
                <w:highlight w:val="none"/>
              </w:rPr>
            </w:r>
            <w:r/>
          </w:p>
          <w:p>
            <w:pPr>
              <w:ind w:firstLine="240"/>
              <w:spacing w:line="360" w:lineRule="auto"/>
              <w:rPr>
                <w:rFonts w:hint="eastAsia" w:ascii="宋体" w:hAnsi="宋体"/>
                <w:bCs/>
                <w:sz w:val="24"/>
                <w:highlight w:val="none"/>
              </w:rPr>
            </w:pPr>
            <w:r>
              <w:rPr>
                <w:rFonts w:hint="eastAsia" w:ascii="宋体" w:hAnsi="宋体"/>
                <w:bCs/>
                <w:sz w:val="24"/>
                <w:highlight w:val="none"/>
              </w:rPr>
              <w:t xml:space="preserve">偏离情况</w:t>
            </w:r>
            <w:r/>
          </w:p>
          <w:p>
            <w:pPr>
              <w:spacing w:line="360" w:lineRule="auto"/>
              <w:rPr>
                <w:rFonts w:hint="eastAsia" w:ascii="宋体" w:hAnsi="宋体"/>
                <w:bCs/>
                <w:sz w:val="24"/>
                <w:highlight w:val="none"/>
              </w:rPr>
            </w:pPr>
            <w:r>
              <w:rPr>
                <w:rFonts w:hint="eastAsia" w:ascii="宋体" w:hAnsi="宋体"/>
                <w:bCs/>
                <w:sz w:val="24"/>
                <w:highlight w:val="none"/>
              </w:rPr>
            </w:r>
            <w:r/>
          </w:p>
        </w:tc>
      </w:tr>
      <w:tr>
        <w:trPr>
          <w:trHeight w:val="90"/>
        </w:trPr>
        <w:tc>
          <w:tcPr>
            <w:tcW w:w="729"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t xml:space="preserve">1</w:t>
            </w:r>
            <w:r/>
          </w:p>
        </w:tc>
        <w:tc>
          <w:tcPr>
            <w:tcW w:w="2421" w:type="dxa"/>
            <w:vAlign w:val="top"/>
            <w:textDirection w:val="lrTb"/>
            <w:noWrap w:val="false"/>
          </w:tcPr>
          <w:p>
            <w:pPr>
              <w:spacing w:line="360" w:lineRule="auto"/>
              <w:rPr>
                <w:rFonts w:hint="eastAsia" w:ascii="宋体" w:hAnsi="宋体"/>
                <w:bCs/>
                <w:sz w:val="24"/>
                <w:highlight w:val="none"/>
              </w:rPr>
            </w:pPr>
            <w:r>
              <w:rPr>
                <w:rFonts w:hint="eastAsia" w:ascii="宋体" w:hAnsi="宋体"/>
                <w:bCs/>
                <w:sz w:val="24"/>
                <w:highlight w:val="none"/>
              </w:rPr>
            </w:r>
            <w:r/>
          </w:p>
        </w:tc>
        <w:tc>
          <w:tcPr>
            <w:tcW w:w="1698" w:type="dxa"/>
            <w:vAlign w:val="top"/>
            <w:textDirection w:val="lrTb"/>
            <w:noWrap w:val="false"/>
          </w:tcPr>
          <w:p>
            <w:pPr>
              <w:spacing w:line="360" w:lineRule="auto"/>
              <w:rPr>
                <w:rFonts w:hint="eastAsia" w:ascii="宋体" w:hAnsi="宋体"/>
                <w:bCs/>
                <w:sz w:val="24"/>
                <w:highlight w:val="none"/>
              </w:rPr>
            </w:pPr>
            <w:r>
              <w:rPr>
                <w:rFonts w:hint="eastAsia" w:ascii="宋体" w:hAnsi="宋体"/>
                <w:bCs/>
                <w:sz w:val="24"/>
                <w:highlight w:val="none"/>
              </w:rPr>
            </w:r>
            <w:r/>
          </w:p>
        </w:tc>
        <w:tc>
          <w:tcPr>
            <w:tcW w:w="1281" w:type="dxa"/>
            <w:vAlign w:val="top"/>
            <w:textDirection w:val="lrTb"/>
            <w:noWrap w:val="false"/>
          </w:tcPr>
          <w:p>
            <w:pPr>
              <w:ind w:firstLine="240"/>
              <w:jc w:val="center"/>
              <w:spacing w:line="360" w:lineRule="auto"/>
              <w:rPr>
                <w:rFonts w:hint="eastAsia" w:ascii="宋体" w:hAnsi="宋体"/>
                <w:bCs/>
                <w:sz w:val="24"/>
                <w:highlight w:val="none"/>
              </w:rPr>
            </w:pPr>
            <w:r>
              <w:rPr>
                <w:rFonts w:hint="eastAsia" w:ascii="宋体" w:hAnsi="宋体"/>
                <w:bCs/>
                <w:sz w:val="24"/>
                <w:highlight w:val="none"/>
              </w:rPr>
            </w:r>
            <w:r/>
          </w:p>
        </w:tc>
        <w:tc>
          <w:tcPr>
            <w:tcW w:w="2120"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c>
          <w:tcPr>
            <w:tcW w:w="1711"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r>
      <w:tr>
        <w:trPr/>
        <w:tc>
          <w:tcPr>
            <w:tcW w:w="729"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t xml:space="preserve">2</w:t>
            </w:r>
            <w:r/>
          </w:p>
        </w:tc>
        <w:tc>
          <w:tcPr>
            <w:tcW w:w="2421"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c>
          <w:tcPr>
            <w:tcW w:w="1698" w:type="dxa"/>
            <w:vAlign w:val="top"/>
            <w:textDirection w:val="lrTb"/>
            <w:noWrap w:val="false"/>
          </w:tcPr>
          <w:p>
            <w:pPr>
              <w:ind w:firstLine="240"/>
              <w:jc w:val="center"/>
              <w:spacing w:line="360" w:lineRule="auto"/>
              <w:rPr>
                <w:rFonts w:hint="eastAsia" w:ascii="宋体" w:hAnsi="宋体"/>
                <w:bCs/>
                <w:sz w:val="24"/>
                <w:highlight w:val="none"/>
              </w:rPr>
            </w:pPr>
            <w:r>
              <w:rPr>
                <w:rFonts w:hint="eastAsia" w:ascii="宋体" w:hAnsi="宋体"/>
                <w:bCs/>
                <w:sz w:val="24"/>
                <w:highlight w:val="none"/>
              </w:rPr>
            </w:r>
            <w:r/>
          </w:p>
        </w:tc>
        <w:tc>
          <w:tcPr>
            <w:tcW w:w="1281" w:type="dxa"/>
            <w:vAlign w:val="top"/>
            <w:textDirection w:val="lrTb"/>
            <w:noWrap w:val="false"/>
          </w:tcPr>
          <w:p>
            <w:pPr>
              <w:ind w:firstLine="720"/>
              <w:jc w:val="center"/>
              <w:spacing w:line="360" w:lineRule="auto"/>
              <w:rPr>
                <w:rFonts w:hint="eastAsia" w:ascii="宋体" w:hAnsi="宋体"/>
                <w:bCs/>
                <w:sz w:val="24"/>
                <w:highlight w:val="none"/>
              </w:rPr>
            </w:pPr>
            <w:r>
              <w:rPr>
                <w:rFonts w:hint="eastAsia" w:ascii="宋体" w:hAnsi="宋体"/>
                <w:bCs/>
                <w:sz w:val="24"/>
                <w:highlight w:val="none"/>
              </w:rPr>
            </w:r>
            <w:r/>
          </w:p>
        </w:tc>
        <w:tc>
          <w:tcPr>
            <w:tcW w:w="2120"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c>
          <w:tcPr>
            <w:tcW w:w="1711"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r>
      <w:tr>
        <w:trPr/>
        <w:tc>
          <w:tcPr>
            <w:tcW w:w="729"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t xml:space="preserve">3</w:t>
            </w:r>
            <w:r/>
          </w:p>
        </w:tc>
        <w:tc>
          <w:tcPr>
            <w:tcW w:w="2421"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c>
          <w:tcPr>
            <w:tcW w:w="1698" w:type="dxa"/>
            <w:vAlign w:val="top"/>
            <w:textDirection w:val="lrTb"/>
            <w:noWrap w:val="false"/>
          </w:tcPr>
          <w:p>
            <w:pPr>
              <w:ind w:firstLine="240"/>
              <w:jc w:val="center"/>
              <w:spacing w:line="360" w:lineRule="auto"/>
              <w:rPr>
                <w:rFonts w:hint="eastAsia" w:ascii="宋体" w:hAnsi="宋体"/>
                <w:bCs/>
                <w:sz w:val="24"/>
                <w:highlight w:val="none"/>
              </w:rPr>
            </w:pPr>
            <w:r>
              <w:rPr>
                <w:rFonts w:hint="eastAsia" w:ascii="宋体" w:hAnsi="宋体"/>
                <w:bCs/>
                <w:sz w:val="24"/>
                <w:highlight w:val="none"/>
              </w:rPr>
            </w:r>
            <w:r/>
          </w:p>
        </w:tc>
        <w:tc>
          <w:tcPr>
            <w:tcW w:w="1281" w:type="dxa"/>
            <w:vAlign w:val="top"/>
            <w:textDirection w:val="lrTb"/>
            <w:noWrap w:val="false"/>
          </w:tcPr>
          <w:p>
            <w:pPr>
              <w:ind w:firstLine="720"/>
              <w:jc w:val="center"/>
              <w:spacing w:line="360" w:lineRule="auto"/>
              <w:rPr>
                <w:rFonts w:hint="eastAsia" w:ascii="宋体" w:hAnsi="宋体"/>
                <w:bCs/>
                <w:sz w:val="24"/>
                <w:highlight w:val="none"/>
              </w:rPr>
            </w:pPr>
            <w:r>
              <w:rPr>
                <w:rFonts w:hint="eastAsia" w:ascii="宋体" w:hAnsi="宋体"/>
                <w:bCs/>
                <w:sz w:val="24"/>
                <w:highlight w:val="none"/>
              </w:rPr>
            </w:r>
            <w:r/>
          </w:p>
        </w:tc>
        <w:tc>
          <w:tcPr>
            <w:tcW w:w="2120"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c>
          <w:tcPr>
            <w:tcW w:w="1711"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r>
      <w:tr>
        <w:trPr>
          <w:trHeight w:val="65"/>
        </w:trPr>
        <w:tc>
          <w:tcPr>
            <w:tcW w:w="729"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t xml:space="preserve">…</w:t>
            </w:r>
            <w:r/>
          </w:p>
        </w:tc>
        <w:tc>
          <w:tcPr>
            <w:tcW w:w="2421"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c>
          <w:tcPr>
            <w:tcW w:w="1698" w:type="dxa"/>
            <w:vAlign w:val="top"/>
            <w:textDirection w:val="lrTb"/>
            <w:noWrap w:val="false"/>
          </w:tcPr>
          <w:p>
            <w:pPr>
              <w:ind w:firstLine="240"/>
              <w:jc w:val="center"/>
              <w:spacing w:line="360" w:lineRule="auto"/>
              <w:rPr>
                <w:rFonts w:hint="eastAsia" w:ascii="宋体" w:hAnsi="宋体"/>
                <w:bCs/>
                <w:sz w:val="24"/>
                <w:highlight w:val="none"/>
              </w:rPr>
            </w:pPr>
            <w:r>
              <w:rPr>
                <w:rFonts w:hint="eastAsia" w:ascii="宋体" w:hAnsi="宋体"/>
                <w:bCs/>
                <w:sz w:val="24"/>
                <w:highlight w:val="none"/>
              </w:rPr>
            </w:r>
            <w:r/>
          </w:p>
        </w:tc>
        <w:tc>
          <w:tcPr>
            <w:tcW w:w="1281" w:type="dxa"/>
            <w:vAlign w:val="top"/>
            <w:textDirection w:val="lrTb"/>
            <w:noWrap w:val="false"/>
          </w:tcPr>
          <w:p>
            <w:pPr>
              <w:ind w:firstLine="240"/>
              <w:jc w:val="center"/>
              <w:spacing w:line="360" w:lineRule="auto"/>
              <w:rPr>
                <w:rFonts w:hint="eastAsia" w:ascii="宋体" w:hAnsi="宋体"/>
                <w:bCs/>
                <w:sz w:val="24"/>
                <w:highlight w:val="none"/>
              </w:rPr>
            </w:pPr>
            <w:r>
              <w:rPr>
                <w:rFonts w:hint="eastAsia" w:ascii="宋体" w:hAnsi="宋体"/>
                <w:bCs/>
                <w:sz w:val="24"/>
                <w:highlight w:val="none"/>
              </w:rPr>
            </w:r>
            <w:r/>
          </w:p>
        </w:tc>
        <w:tc>
          <w:tcPr>
            <w:tcW w:w="2120"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c>
          <w:tcPr>
            <w:tcW w:w="1711" w:type="dxa"/>
            <w:vAlign w:val="top"/>
            <w:textDirection w:val="lrTb"/>
            <w:noWrap w:val="false"/>
          </w:tcPr>
          <w:p>
            <w:pPr>
              <w:ind w:firstLine="240"/>
              <w:spacing w:line="360" w:lineRule="auto"/>
              <w:rPr>
                <w:rFonts w:hint="eastAsia" w:ascii="宋体" w:hAnsi="宋体"/>
                <w:bCs/>
                <w:sz w:val="24"/>
                <w:highlight w:val="none"/>
              </w:rPr>
            </w:pPr>
            <w:r>
              <w:rPr>
                <w:rFonts w:hint="eastAsia" w:ascii="宋体" w:hAnsi="宋体"/>
                <w:bCs/>
                <w:sz w:val="24"/>
                <w:highlight w:val="none"/>
              </w:rPr>
            </w:r>
            <w:r/>
          </w:p>
        </w:tc>
      </w:tr>
    </w:tbl>
    <w:p>
      <w:pPr>
        <w:spacing w:line="360" w:lineRule="auto"/>
        <w:rPr>
          <w:rFonts w:hint="eastAsia" w:ascii="宋体" w:hAnsi="宋体"/>
          <w:sz w:val="20"/>
          <w:szCs w:val="21"/>
          <w:highlight w:val="none"/>
        </w:rPr>
      </w:pPr>
      <w:r>
        <w:rPr>
          <w:rFonts w:hint="eastAsia" w:ascii="宋体" w:hAnsi="宋体"/>
          <w:sz w:val="20"/>
          <w:szCs w:val="21"/>
          <w:highlight w:val="none"/>
        </w:rPr>
        <w:t xml:space="preserve">                                                                                                                                                                                    </w:t>
      </w:r>
      <w:r/>
    </w:p>
    <w:p>
      <w:pPr>
        <w:ind w:firstLine="4440"/>
        <w:spacing w:line="360" w:lineRule="auto"/>
        <w:rPr>
          <w:rFonts w:hint="eastAsia" w:ascii="宋体" w:hAnsi="宋体"/>
          <w:bCs/>
          <w:sz w:val="24"/>
          <w:highlight w:val="none"/>
          <w:lang w:bidi="ar"/>
        </w:rPr>
      </w:pPr>
      <w:r>
        <w:rPr>
          <w:rFonts w:hint="eastAsia" w:ascii="宋体" w:hAnsi="宋体"/>
          <w:bCs/>
          <w:sz w:val="24"/>
          <w:highlight w:val="none"/>
          <w:lang w:bidi="ar"/>
        </w:rPr>
      </w:r>
      <w:r/>
    </w:p>
    <w:p>
      <w:pPr>
        <w:ind w:firstLine="4920"/>
        <w:spacing w:line="360" w:lineRule="auto"/>
        <w:rPr>
          <w:rFonts w:hint="eastAsia" w:ascii="宋体" w:hAnsi="宋体"/>
          <w:bCs/>
          <w:sz w:val="24"/>
          <w:highlight w:val="none"/>
          <w:lang w:bidi="ar"/>
        </w:rPr>
      </w:pPr>
      <w:r/>
      <w:bookmarkStart w:id="307" w:name="_Hlk149916800"/>
      <w:r/>
      <w:bookmarkEnd w:id="307"/>
      <w:r/>
      <w:bookmarkStart w:id="308" w:name="_Hlk149920299"/>
      <w:r/>
      <w:bookmarkEnd w:id="308"/>
      <w:r>
        <w:rPr>
          <w:rFonts w:hint="eastAsia" w:ascii="宋体" w:hAnsi="宋体"/>
          <w:bCs/>
          <w:sz w:val="24"/>
          <w:highlight w:val="none"/>
          <w:lang w:bidi="ar"/>
        </w:rPr>
        <w:t xml:space="preserve">供应商名称：（加盖CA电子公章）  </w:t>
      </w:r>
      <w:r/>
    </w:p>
    <w:p>
      <w:pPr>
        <w:ind w:firstLine="4800"/>
        <w:spacing w:line="360" w:lineRule="auto"/>
        <w:rPr>
          <w:rFonts w:hint="eastAsia" w:ascii="宋体" w:hAnsi="宋体"/>
          <w:bCs/>
          <w:sz w:val="24"/>
          <w:highlight w:val="none"/>
          <w:lang w:bidi="ar"/>
        </w:rPr>
      </w:pPr>
      <w:r>
        <w:rPr>
          <w:rFonts w:hint="eastAsia" w:ascii="宋体" w:hAnsi="宋体"/>
          <w:bCs/>
          <w:sz w:val="24"/>
          <w:highlight w:val="none"/>
          <w:lang w:bidi="ar"/>
        </w:rPr>
        <w:t xml:space="preserve">日期：_____年______月______日</w:t>
      </w:r>
      <w:r/>
    </w:p>
    <w:p>
      <w:pPr>
        <w:spacing w:line="360" w:lineRule="auto"/>
        <w:rPr>
          <w:rFonts w:hint="eastAsia" w:ascii="宋体" w:hAnsi="宋体"/>
          <w:b/>
          <w:sz w:val="24"/>
          <w:szCs w:val="20"/>
          <w:highlight w:val="none"/>
        </w:rPr>
      </w:pPr>
      <w:r>
        <w:rPr>
          <w:rFonts w:hint="eastAsia" w:ascii="宋体" w:hAnsi="宋体"/>
          <w:b/>
          <w:sz w:val="24"/>
          <w:szCs w:val="20"/>
          <w:highlight w:val="none"/>
        </w:rPr>
        <w:t xml:space="preserve">注意事项：</w:t>
      </w:r>
      <w:r/>
    </w:p>
    <w:p>
      <w:pPr>
        <w:numPr>
          <w:ilvl w:val="0"/>
          <w:numId w:val="19"/>
        </w:numPr>
        <w:ind w:firstLine="482"/>
        <w:spacing w:line="500" w:lineRule="exact"/>
        <w:rPr>
          <w:rFonts w:hint="eastAsia" w:ascii="宋体" w:hAnsi="宋体"/>
          <w:b/>
          <w:bCs/>
          <w:sz w:val="24"/>
          <w:highlight w:val="none"/>
        </w:rPr>
      </w:pPr>
      <w:r>
        <w:rPr>
          <w:rFonts w:hint="eastAsia" w:ascii="宋体" w:hAnsi="宋体"/>
          <w:b/>
          <w:bCs/>
          <w:sz w:val="24"/>
          <w:highlight w:val="none"/>
        </w:rPr>
        <w:t xml:space="preserve">请按上表格式，依照磋商文件项目要求相应内容逐项响应。</w:t>
      </w:r>
      <w:r/>
    </w:p>
    <w:p>
      <w:pPr>
        <w:ind w:firstLine="482"/>
        <w:spacing w:line="500" w:lineRule="exact"/>
        <w:rPr>
          <w:rFonts w:hint="eastAsia" w:ascii="宋体" w:hAnsi="宋体"/>
          <w:b/>
          <w:bCs/>
          <w:sz w:val="24"/>
          <w:highlight w:val="none"/>
        </w:rPr>
      </w:pPr>
      <w:r>
        <w:rPr>
          <w:rFonts w:hint="eastAsia" w:ascii="宋体" w:hAnsi="宋体"/>
          <w:b/>
          <w:bCs/>
          <w:sz w:val="24"/>
          <w:highlight w:val="none"/>
        </w:rPr>
        <w:t xml:space="preserve">2、如根据磋商文件要求需提供“证明材料”的，需填写证明材料名称；磋商文件未要求提供“证明材料”的，可不填写。</w:t>
      </w:r>
      <w:r/>
    </w:p>
    <w:p>
      <w:pPr>
        <w:ind w:firstLine="482"/>
        <w:spacing w:line="500" w:lineRule="exact"/>
        <w:rPr>
          <w:rFonts w:hint="eastAsia" w:ascii="宋体" w:hAnsi="宋体"/>
          <w:b/>
          <w:bCs/>
          <w:sz w:val="24"/>
          <w:highlight w:val="none"/>
        </w:rPr>
      </w:pPr>
      <w:r>
        <w:rPr>
          <w:rFonts w:hint="eastAsia" w:ascii="宋体" w:hAnsi="宋体"/>
          <w:b/>
          <w:bCs/>
          <w:sz w:val="24"/>
          <w:highlight w:val="none"/>
        </w:rPr>
        <w:t xml:space="preserve">3、如供应商提供的货物或服务与磋商文件的要求存在偏离，偏离情况可填写“正偏离”或“负偏离”；如完全满足磋商文件要求，偏离情况填写“完全满足”即可。</w:t>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rPr>
          <w:rFonts w:hint="eastAsia" w:ascii="宋体" w:hAnsi="宋体"/>
          <w:b/>
          <w:sz w:val="28"/>
          <w:szCs w:val="28"/>
          <w:highlight w:val="none"/>
        </w:rPr>
      </w:pPr>
      <w:r>
        <w:rPr>
          <w:rFonts w:hint="eastAsia" w:ascii="宋体" w:hAnsi="宋体"/>
          <w:b/>
          <w:sz w:val="28"/>
          <w:szCs w:val="28"/>
          <w:highlight w:val="none"/>
        </w:rPr>
      </w:r>
      <w:r/>
    </w:p>
    <w:p>
      <w:pPr>
        <w:ind w:firstLine="2890"/>
        <w:keepLines/>
        <w:keepNext/>
        <w:spacing w:before="260" w:after="260" w:line="415" w:lineRule="auto"/>
        <w:rPr>
          <w:rFonts w:hint="eastAsia" w:ascii="宋体" w:hAnsi="宋体"/>
          <w:b/>
          <w:spacing w:val="20"/>
          <w:sz w:val="32"/>
          <w:szCs w:val="32"/>
          <w:highlight w:val="none"/>
        </w:rPr>
        <w:outlineLvl w:val="2"/>
      </w:pPr>
      <w:r>
        <w:rPr>
          <w:rFonts w:hint="eastAsia" w:ascii="宋体" w:hAnsi="宋体"/>
          <w:b/>
          <w:spacing w:val="20"/>
          <w:sz w:val="32"/>
          <w:szCs w:val="32"/>
          <w:highlight w:val="none"/>
        </w:rPr>
        <w:t xml:space="preserve">十四、其他格式材料</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1、参加本项目人员一览表</w:t>
      </w:r>
      <w:r/>
    </w:p>
    <w:p>
      <w:pPr>
        <w:spacing w:line="360" w:lineRule="auto"/>
        <w:rPr>
          <w:rFonts w:hint="eastAsia" w:ascii="宋体" w:hAnsi="宋体"/>
          <w:sz w:val="22"/>
          <w:highlight w:val="none"/>
        </w:rPr>
      </w:pPr>
      <w:r>
        <w:rPr>
          <w:rFonts w:hint="eastAsia" w:ascii="宋体" w:hAnsi="宋体"/>
          <w:sz w:val="22"/>
          <w:highlight w:val="none"/>
        </w:rPr>
      </w:r>
      <w:r/>
    </w:p>
    <w:p>
      <w:pPr>
        <w:spacing w:line="360" w:lineRule="auto"/>
        <w:rPr>
          <w:rFonts w:hint="eastAsia" w:ascii="宋体" w:hAnsi="宋体"/>
          <w:sz w:val="24"/>
          <w:highlight w:val="none"/>
        </w:rPr>
      </w:pPr>
      <w:r>
        <w:rPr>
          <w:rFonts w:hint="eastAsia" w:ascii="宋体" w:hAnsi="宋体"/>
          <w:sz w:val="24"/>
          <w:highlight w:val="none"/>
        </w:rPr>
        <w:t xml:space="preserve">项目编号：</w:t>
      </w:r>
      <w:r>
        <w:rPr>
          <w:rFonts w:hint="eastAsia" w:ascii="宋体" w:hAnsi="宋体"/>
          <w:sz w:val="24"/>
          <w:highlight w:val="none"/>
          <w:u w:val="single"/>
        </w:rPr>
        <w:t xml:space="preserve">                     </w:t>
      </w:r>
      <w:r/>
    </w:p>
    <w:tbl>
      <w:tblPr>
        <w:tblStyle w:val="99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责任</w:t>
            </w:r>
            <w:r/>
          </w:p>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项目经历或主要工作</w:t>
            </w:r>
            <w:r/>
          </w:p>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t xml:space="preserve"> </w:t>
            </w:r>
            <w:r/>
          </w:p>
        </w:tc>
      </w:tr>
    </w:tbl>
    <w:p>
      <w:pPr>
        <w:tabs>
          <w:tab w:val="left" w:pos="9765" w:leader="none"/>
        </w:tabs>
        <w:rPr>
          <w:rFonts w:hint="eastAsia" w:ascii="宋体" w:hAnsi="宋体"/>
          <w:b/>
          <w:sz w:val="24"/>
          <w:highlight w:val="none"/>
          <w:lang w:val="zh-CN"/>
        </w:rPr>
      </w:pPr>
      <w:r>
        <w:rPr>
          <w:rFonts w:hint="eastAsia" w:ascii="宋体" w:hAnsi="宋体"/>
          <w:b/>
          <w:sz w:val="24"/>
          <w:highlight w:val="none"/>
          <w:lang w:val="zh-CN"/>
        </w:rPr>
      </w:r>
      <w:r/>
    </w:p>
    <w:p>
      <w:pPr>
        <w:spacing w:line="360" w:lineRule="auto"/>
        <w:tabs>
          <w:tab w:val="left" w:pos="9765" w:leader="none"/>
        </w:tabs>
        <w:rPr>
          <w:rFonts w:hint="eastAsia" w:ascii="宋体" w:hAnsi="宋体"/>
          <w:b/>
          <w:sz w:val="24"/>
          <w:highlight w:val="none"/>
          <w:lang w:val="zh-CN"/>
        </w:rPr>
      </w:pPr>
      <w:r>
        <w:rPr>
          <w:rFonts w:hint="eastAsia" w:ascii="宋体" w:hAnsi="宋体"/>
          <w:b/>
          <w:sz w:val="24"/>
          <w:highlight w:val="none"/>
          <w:lang w:val="zh-CN"/>
        </w:rPr>
        <w:t xml:space="preserve">注：参加本项目人员须是供应商正式职工。</w:t>
      </w:r>
      <w:r/>
    </w:p>
    <w:p>
      <w:pPr>
        <w:spacing w:line="360" w:lineRule="auto"/>
        <w:rPr>
          <w:rFonts w:hint="eastAsia" w:ascii="宋体" w:hAnsi="宋体"/>
          <w:sz w:val="24"/>
          <w:highlight w:val="none"/>
        </w:rPr>
      </w:pPr>
      <w:r>
        <w:rPr>
          <w:rFonts w:hint="eastAsia" w:ascii="宋体" w:hAnsi="宋体"/>
          <w:sz w:val="24"/>
          <w:highlight w:val="none"/>
        </w:rPr>
      </w:r>
      <w:r/>
    </w:p>
    <w:p>
      <w:pPr>
        <w:ind w:firstLine="4320"/>
        <w:spacing w:before="25" w:after="25" w:line="360" w:lineRule="auto"/>
        <w:rPr>
          <w:rFonts w:hint="eastAsia" w:ascii="宋体" w:hAnsi="宋体"/>
          <w:bCs/>
          <w:sz w:val="24"/>
          <w:highlight w:val="none"/>
          <w:lang w:bidi="ar"/>
        </w:rPr>
      </w:pPr>
      <w:r/>
      <w:bookmarkStart w:id="309" w:name="_Hlk149916855"/>
      <w:r>
        <w:rPr>
          <w:rFonts w:hint="eastAsia" w:ascii="宋体" w:hAnsi="宋体"/>
          <w:bCs/>
          <w:sz w:val="24"/>
          <w:highlight w:val="none"/>
          <w:lang w:bidi="ar"/>
        </w:rPr>
        <w:t xml:space="preserve">供应商名称：（加盖CA电子公章）</w:t>
      </w:r>
      <w:bookmarkEnd w:id="309"/>
      <w:r/>
      <w:r/>
    </w:p>
    <w:p>
      <w:pPr>
        <w:ind w:firstLine="4320"/>
        <w:spacing w:before="25" w:after="25" w:line="360" w:lineRule="auto"/>
        <w:rPr>
          <w:rFonts w:hint="eastAsia" w:ascii="宋体" w:hAnsi="宋体"/>
          <w:bCs/>
          <w:sz w:val="24"/>
          <w:highlight w:val="none"/>
          <w:lang w:bidi="ar"/>
        </w:rPr>
      </w:pPr>
      <w:r>
        <w:rPr>
          <w:rFonts w:hint="eastAsia" w:ascii="宋体" w:hAnsi="宋体"/>
          <w:bCs/>
          <w:sz w:val="24"/>
          <w:highlight w:val="none"/>
          <w:lang w:bidi="ar"/>
        </w:rPr>
        <w:t xml:space="preserve">日期：_____年______月______日   </w:t>
      </w:r>
      <w:r/>
    </w:p>
    <w:p>
      <w:pPr>
        <w:rPr>
          <w:rFonts w:hint="eastAsia" w:ascii="宋体" w:hAnsi="宋体"/>
          <w:sz w:val="22"/>
          <w:highlight w:val="none"/>
        </w:rPr>
      </w:pPr>
      <w:r/>
      <w:bookmarkStart w:id="310" w:name="_Toc288738397"/>
      <w:r/>
      <w:bookmarkStart w:id="311" w:name="_Toc288738839"/>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rPr>
          <w:rFonts w:hint="eastAsia" w:ascii="宋体" w:hAnsi="宋体"/>
          <w:sz w:val="24"/>
          <w:szCs w:val="20"/>
          <w:highlight w:val="none"/>
        </w:rPr>
      </w:pPr>
      <w:r>
        <w:rPr>
          <w:rFonts w:hint="eastAsia" w:ascii="宋体" w:hAnsi="宋体"/>
          <w:sz w:val="24"/>
          <w:szCs w:val="20"/>
          <w:highlight w:val="none"/>
        </w:rPr>
      </w:r>
      <w:bookmarkEnd w:id="310"/>
      <w:r/>
      <w:bookmarkEnd w:id="311"/>
      <w:r/>
      <w:r/>
    </w:p>
    <w:p>
      <w:pPr>
        <w:jc w:val="center"/>
        <w:rPr>
          <w:rFonts w:hint="eastAsia" w:ascii="宋体" w:hAnsi="宋体"/>
          <w:b/>
          <w:sz w:val="32"/>
          <w:szCs w:val="32"/>
          <w:highlight w:val="none"/>
        </w:rPr>
      </w:pPr>
      <w:r>
        <w:rPr>
          <w:rFonts w:hint="eastAsia" w:ascii="宋体" w:hAnsi="宋体"/>
          <w:b/>
          <w:sz w:val="32"/>
          <w:szCs w:val="32"/>
          <w:highlight w:val="none"/>
        </w:rPr>
        <w:t xml:space="preserve">2、相关业绩案例一览表</w:t>
      </w:r>
      <w:r/>
    </w:p>
    <w:p>
      <w:pPr>
        <w:jc w:val="center"/>
        <w:spacing w:line="360" w:lineRule="auto"/>
        <w:rPr>
          <w:rFonts w:hint="eastAsia" w:ascii="宋体" w:hAnsi="宋体"/>
          <w:b/>
          <w:sz w:val="28"/>
          <w:szCs w:val="30"/>
          <w:highlight w:val="none"/>
        </w:rPr>
      </w:pPr>
      <w:r>
        <w:rPr>
          <w:rFonts w:hint="eastAsia" w:ascii="宋体" w:hAnsi="宋体"/>
          <w:b/>
          <w:sz w:val="28"/>
          <w:szCs w:val="30"/>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项目编号：</w:t>
      </w:r>
      <w:r>
        <w:rPr>
          <w:rFonts w:hint="eastAsia" w:ascii="宋体" w:hAnsi="宋体"/>
          <w:sz w:val="24"/>
          <w:highlight w:val="none"/>
          <w:u w:val="single"/>
        </w:rPr>
        <w:t xml:space="preserve">                   </w:t>
      </w:r>
      <w:r/>
    </w:p>
    <w:tbl>
      <w:tblPr>
        <w:tblStyle w:val="99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sz w:val="24"/>
                <w:highlight w:val="none"/>
                <w:lang w:val="zh-CN"/>
              </w:rPr>
            </w:pPr>
            <w:r>
              <w:rPr>
                <w:rFonts w:hint="eastAsia" w:ascii="宋体" w:hAnsi="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sz w:val="24"/>
                <w:highlight w:val="none"/>
                <w:lang w:val="zh-CN"/>
              </w:rPr>
            </w:pPr>
            <w:r>
              <w:rPr>
                <w:rFonts w:hint="eastAsia" w:ascii="宋体" w:hAnsi="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sz w:val="24"/>
                <w:highlight w:val="none"/>
                <w:lang w:val="zh-CN"/>
              </w:rPr>
            </w:pPr>
            <w:r>
              <w:rPr>
                <w:rFonts w:hint="eastAsia" w:ascii="宋体" w:hAnsi="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sz w:val="24"/>
                <w:highlight w:val="none"/>
                <w:lang w:val="zh-CN"/>
              </w:rPr>
            </w:pPr>
            <w:r>
              <w:rPr>
                <w:rFonts w:hint="eastAsia" w:ascii="宋体" w:hAnsi="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sz w:val="24"/>
                <w:highlight w:val="none"/>
                <w:lang w:val="zh-CN"/>
              </w:rPr>
            </w:pPr>
            <w:r>
              <w:rPr>
                <w:rFonts w:hint="eastAsia" w:ascii="宋体" w:hAnsi="宋体"/>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sz w:val="24"/>
                <w:highlight w:val="none"/>
                <w:lang w:val="zh-CN"/>
              </w:rPr>
            </w:pPr>
            <w:r>
              <w:rPr>
                <w:rFonts w:hint="eastAsia" w:ascii="宋体" w:hAnsi="宋体"/>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sz w:val="24"/>
                <w:highlight w:val="none"/>
              </w:rPr>
            </w:pPr>
            <w:r>
              <w:rPr>
                <w:rFonts w:hint="eastAsia" w:ascii="宋体" w:hAnsi="宋体"/>
                <w:sz w:val="24"/>
                <w:highlight w:val="none"/>
              </w:rPr>
            </w:r>
            <w:r/>
          </w:p>
        </w:tc>
      </w:tr>
    </w:tbl>
    <w:p>
      <w:pPr>
        <w:tabs>
          <w:tab w:val="left" w:pos="9765" w:leader="none"/>
        </w:tabs>
        <w:rPr>
          <w:rFonts w:hint="eastAsia" w:ascii="宋体" w:hAnsi="宋体"/>
          <w:sz w:val="24"/>
          <w:highlight w:val="none"/>
          <w:lang w:val="zh-CN"/>
        </w:rPr>
      </w:pPr>
      <w:r>
        <w:rPr>
          <w:rFonts w:hint="eastAsia" w:ascii="宋体" w:hAnsi="宋体"/>
          <w:sz w:val="24"/>
          <w:highlight w:val="none"/>
          <w:lang w:val="zh-CN"/>
        </w:rPr>
      </w:r>
      <w:r/>
    </w:p>
    <w:p>
      <w:pPr>
        <w:spacing w:line="360" w:lineRule="auto"/>
        <w:rPr>
          <w:rFonts w:hint="eastAsia" w:ascii="宋体" w:hAnsi="宋体"/>
          <w:sz w:val="24"/>
          <w:highlight w:val="none"/>
        </w:rPr>
      </w:pPr>
      <w:r>
        <w:rPr>
          <w:rFonts w:hint="eastAsia" w:ascii="宋体" w:hAnsi="宋体"/>
          <w:sz w:val="24"/>
          <w:highlight w:val="none"/>
        </w:rPr>
      </w:r>
      <w:r/>
    </w:p>
    <w:p>
      <w:pPr>
        <w:ind w:firstLine="4320"/>
        <w:spacing w:before="25" w:after="25" w:line="360" w:lineRule="auto"/>
        <w:rPr>
          <w:rFonts w:hint="eastAsia" w:ascii="宋体" w:hAnsi="宋体"/>
          <w:bCs/>
          <w:sz w:val="24"/>
          <w:highlight w:val="none"/>
          <w:lang w:bidi="ar"/>
        </w:rPr>
      </w:pPr>
      <w:r>
        <w:rPr>
          <w:rFonts w:hint="eastAsia" w:ascii="宋体" w:hAnsi="宋体"/>
          <w:bCs/>
          <w:sz w:val="24"/>
          <w:highlight w:val="none"/>
          <w:lang w:bidi="ar"/>
        </w:rPr>
        <w:t xml:space="preserve">供应商名称：（加盖CA电子公章）</w:t>
      </w:r>
      <w:r/>
    </w:p>
    <w:p>
      <w:pPr>
        <w:ind w:firstLine="4320"/>
        <w:spacing w:before="25" w:after="25" w:line="360" w:lineRule="auto"/>
        <w:rPr>
          <w:rFonts w:hint="eastAsia" w:ascii="宋体" w:hAnsi="宋体"/>
          <w:bCs/>
          <w:sz w:val="24"/>
          <w:highlight w:val="none"/>
          <w:lang w:bidi="ar"/>
        </w:rPr>
      </w:pPr>
      <w:r>
        <w:rPr>
          <w:rFonts w:hint="eastAsia" w:ascii="宋体" w:hAnsi="宋体"/>
          <w:bCs/>
          <w:sz w:val="24"/>
          <w:highlight w:val="none"/>
          <w:lang w:bidi="ar"/>
        </w:rPr>
        <w:t xml:space="preserve">日期：_____年______月______日   </w:t>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ind w:firstLine="2890"/>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2890"/>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2890"/>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2890"/>
        <w:spacing w:line="360" w:lineRule="auto"/>
        <w:widowControl/>
        <w:rPr>
          <w:rFonts w:ascii="宋体" w:hAnsi="宋体"/>
          <w:b/>
          <w:spacing w:val="20"/>
          <w:sz w:val="32"/>
          <w:szCs w:val="32"/>
          <w:highlight w:val="none"/>
        </w:rPr>
      </w:pPr>
      <w:r>
        <w:rPr>
          <w:rFonts w:ascii="宋体" w:hAnsi="宋体"/>
          <w:b/>
          <w:spacing w:val="20"/>
          <w:sz w:val="32"/>
          <w:szCs w:val="32"/>
          <w:highlight w:val="none"/>
        </w:rPr>
      </w:r>
      <w:r/>
    </w:p>
    <w:p>
      <w:pPr>
        <w:ind w:firstLine="2890"/>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2890"/>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2890"/>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r>
      <w:r/>
    </w:p>
    <w:p>
      <w:pPr>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2890"/>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t xml:space="preserve">3、关于磋商文件的询问内容</w:t>
      </w:r>
      <w:r/>
    </w:p>
    <w:p>
      <w:pPr>
        <w:jc w:val="left"/>
        <w:spacing w:line="360" w:lineRule="auto"/>
        <w:widowControl/>
        <w:rPr>
          <w:rFonts w:hint="eastAsia" w:ascii="宋体" w:hAnsi="宋体"/>
          <w:sz w:val="24"/>
          <w:highlight w:val="none"/>
        </w:rPr>
      </w:pPr>
      <w:r>
        <w:rPr>
          <w:rFonts w:hint="eastAsia" w:ascii="宋体" w:hAnsi="宋体"/>
          <w:sz w:val="24"/>
          <w:highlight w:val="none"/>
        </w:rPr>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项目名称：</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采购编号：</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内容：</w:t>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spacing w:line="360" w:lineRule="auto"/>
        <w:rPr>
          <w:rFonts w:hint="eastAsia" w:ascii="宋体" w:hAnsi="宋体"/>
          <w:sz w:val="24"/>
          <w:highlight w:val="none"/>
        </w:rPr>
      </w:pPr>
      <w:r>
        <w:rPr>
          <w:rFonts w:hint="eastAsia" w:ascii="宋体" w:hAnsi="宋体"/>
          <w:sz w:val="24"/>
          <w:highlight w:val="none"/>
        </w:rPr>
        <w:t xml:space="preserve">被授权人姓名：</w:t>
      </w:r>
      <w:r>
        <w:rPr>
          <w:rFonts w:hint="eastAsia" w:ascii="宋体" w:hAnsi="宋体"/>
          <w:sz w:val="24"/>
          <w:highlight w:val="none"/>
          <w:u w:val="single"/>
        </w:rPr>
        <w:t xml:space="preserve">                   </w:t>
      </w:r>
      <w:r/>
    </w:p>
    <w:p>
      <w:pPr>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被授权人身份证号码：</w:t>
      </w:r>
      <w:r>
        <w:rPr>
          <w:rFonts w:hint="eastAsia" w:ascii="宋体" w:hAnsi="宋体"/>
          <w:sz w:val="24"/>
          <w:highlight w:val="none"/>
          <w:u w:val="single"/>
        </w:rPr>
        <w:t xml:space="preserve">                              </w:t>
      </w:r>
      <w:r/>
    </w:p>
    <w:p>
      <w:pPr>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被授权人联系电话：（手机）</w:t>
      </w:r>
      <w:r>
        <w:rPr>
          <w:rFonts w:hint="eastAsia" w:ascii="宋体" w:hAnsi="宋体"/>
          <w:sz w:val="24"/>
          <w:highlight w:val="none"/>
          <w:u w:val="single"/>
        </w:rPr>
        <w:t xml:space="preserve">                          </w:t>
      </w:r>
      <w:r/>
    </w:p>
    <w:p>
      <w:pPr>
        <w:pStyle w:val="1221"/>
        <w:rPr>
          <w:rFonts w:hint="eastAsia" w:ascii="宋体" w:hAnsi="宋体"/>
          <w:color w:val="000000"/>
          <w:highlight w:val="none"/>
        </w:rPr>
      </w:pPr>
      <w:r>
        <w:rPr>
          <w:rFonts w:hint="eastAsia" w:ascii="宋体" w:hAnsi="宋体"/>
          <w:color w:val="000000"/>
          <w:highlight w:val="none"/>
        </w:rPr>
      </w:r>
      <w:r/>
    </w:p>
    <w:p>
      <w:pPr>
        <w:pStyle w:val="1221"/>
        <w:rPr>
          <w:rFonts w:hint="eastAsia" w:ascii="宋体" w:hAnsi="宋体"/>
          <w:color w:val="000000"/>
          <w:highlight w:val="none"/>
        </w:rPr>
      </w:pPr>
      <w:r>
        <w:rPr>
          <w:rFonts w:hint="eastAsia" w:ascii="宋体" w:hAnsi="宋体"/>
          <w:color w:val="000000"/>
          <w:highlight w:val="none"/>
        </w:rPr>
      </w:r>
      <w:r/>
    </w:p>
    <w:p>
      <w:pPr>
        <w:pStyle w:val="1221"/>
        <w:rPr>
          <w:rFonts w:hint="eastAsia" w:ascii="宋体" w:hAnsi="宋体"/>
          <w:color w:val="000000"/>
          <w:highlight w:val="none"/>
        </w:rPr>
      </w:pPr>
      <w:r>
        <w:rPr>
          <w:rFonts w:hint="eastAsia" w:ascii="宋体" w:hAnsi="宋体"/>
          <w:color w:val="000000"/>
          <w:highlight w:val="none"/>
        </w:rPr>
      </w:r>
      <w:r/>
    </w:p>
    <w:p>
      <w:pPr>
        <w:pStyle w:val="1221"/>
        <w:rPr>
          <w:rFonts w:hint="eastAsia" w:ascii="宋体" w:hAnsi="宋体"/>
          <w:color w:val="000000"/>
          <w:highlight w:val="none"/>
        </w:rPr>
      </w:pPr>
      <w:r>
        <w:rPr>
          <w:rFonts w:hint="eastAsia" w:ascii="宋体" w:hAnsi="宋体"/>
          <w:color w:val="000000"/>
          <w:highlight w:val="non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ind w:left="3360" w:firstLine="960"/>
        <w:jc w:val="left"/>
        <w:spacing w:line="360" w:lineRule="auto"/>
        <w:widowControl/>
        <w:rPr>
          <w:rFonts w:hint="eastAsia" w:ascii="宋体" w:hAnsi="宋体"/>
          <w:bCs/>
          <w:sz w:val="24"/>
          <w:highlight w:val="none"/>
        </w:rPr>
      </w:pPr>
      <w:r>
        <w:rPr>
          <w:rFonts w:hint="eastAsia" w:ascii="宋体" w:hAnsi="宋体"/>
          <w:bCs/>
          <w:sz w:val="24"/>
          <w:highlight w:val="none"/>
        </w:rPr>
        <w:t xml:space="preserve">供应商名称：</w:t>
      </w:r>
      <w:r>
        <w:rPr>
          <w:rFonts w:hint="eastAsia" w:ascii="宋体" w:hAnsi="宋体"/>
          <w:sz w:val="24"/>
          <w:highlight w:val="none"/>
        </w:rPr>
        <w:t xml:space="preserve">（加盖公章）</w:t>
      </w:r>
      <w:r/>
    </w:p>
    <w:p>
      <w:pPr>
        <w:ind w:left="3360" w:firstLine="420"/>
        <w:jc w:val="left"/>
        <w:spacing w:line="360" w:lineRule="auto"/>
        <w:widowControl/>
        <w:rPr>
          <w:rFonts w:hint="eastAsia" w:ascii="宋体" w:hAnsi="宋体"/>
          <w:sz w:val="24"/>
          <w:highlight w:val="none"/>
        </w:rPr>
      </w:pPr>
      <w:r>
        <w:rPr>
          <w:rFonts w:hint="eastAsia" w:ascii="宋体" w:hAnsi="宋体"/>
          <w:sz w:val="24"/>
          <w:highlight w:val="none"/>
        </w:rPr>
        <w:t xml:space="preserve">法定代表人或被授权人（签名或盖章）：</w:t>
      </w:r>
      <w:r/>
    </w:p>
    <w:p>
      <w:pPr>
        <w:ind w:firstLine="4800"/>
        <w:jc w:val="left"/>
        <w:spacing w:line="360" w:lineRule="auto"/>
        <w:widowControl/>
        <w:rPr>
          <w:rFonts w:hint="eastAsia" w:ascii="宋体" w:hAnsi="宋体"/>
          <w:sz w:val="24"/>
          <w:highlight w:val="none"/>
        </w:rPr>
      </w:pPr>
      <w:r>
        <w:rPr>
          <w:rFonts w:hint="eastAsia" w:ascii="宋体" w:hAnsi="宋体"/>
          <w:sz w:val="24"/>
          <w:highlight w:val="none"/>
        </w:rPr>
        <w:t xml:space="preserve">时间：    年   月  日</w:t>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sectPr>
      <w:headerReference w:type="even" r:id="rId10"/>
      <w:headerReference w:type="first" r:id="rId11"/>
      <w:footerReference w:type="even" r:id="rId18"/>
      <w:footerReference w:type="first" r:id="rId19"/>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Wingdings">
    <w:panose1 w:val="05000000000000000000"/>
  </w:font>
  <w:font w:name="华文楷体">
    <w:panose1 w:val="02010600040101010101"/>
  </w:font>
  <w:font w:name="Symbol">
    <w:panose1 w:val="05050102010706020507"/>
  </w:font>
  <w:font w:name="Adobe 仿宋 Std R">
    <w:panose1 w:val="020B0503020202020204"/>
  </w:font>
  <w:font w:name="Tahoma">
    <w:panose1 w:val="020B0604030504040204"/>
  </w:font>
  <w:font w:name="ˎ̥">
    <w:panose1 w:val="020B050302020202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lear" w:pos="4153" w:leader="none"/>
        <w:tab w:val="clear"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lear" w:pos="4153" w:leader="none"/>
        <w:tab w:val="clear" w:pos="8306" w:leader="none"/>
      </w:tabs>
      <w:framePr w:wrap="around" w:vAnchor="text" w:hAnchor="margin" w:xAlign="center" w:y="1"/>
    </w:pPr>
    <w:r>
      <w:fldChar w:fldCharType="begin"/>
    </w:r>
    <w:r>
      <w:rPr>
        <w:rStyle w:val="1077"/>
      </w:rPr>
      <w:instrText xml:space="preserve">PAGE  </w:instrText>
    </w:r>
    <w:r>
      <w:fldChar w:fldCharType="end"/>
    </w:r>
    <w:r/>
  </w:p>
  <w:p>
    <w:pPr>
      <w:pStyle w:val="1051"/>
      <w:ind w:right="360" w:firstLine="360"/>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lear" w:pos="4153" w:leader="none"/>
        <w:tab w:val="clear"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lear" w:pos="4153" w:leader="none"/>
        <w:tab w:val="clear" w:pos="8306" w:leader="none"/>
      </w:tabs>
      <w:rPr>
        <w:rStyle w:val="1077"/>
      </w:rPr>
      <w:framePr w:wrap="around" w:vAnchor="text" w:hAnchor="margin" w:xAlign="right" w:y="1"/>
    </w:pPr>
    <w:r>
      <w:rPr>
        <w:rStyle w:val="1077"/>
      </w:rPr>
      <w:fldChar w:fldCharType="begin"/>
    </w:r>
    <w:r>
      <w:rPr>
        <w:rStyle w:val="1077"/>
      </w:rPr>
      <w:instrText xml:space="preserve">PAGE  </w:instrText>
    </w:r>
    <w:r>
      <w:rPr>
        <w:rStyle w:val="1077"/>
      </w:rPr>
      <w:fldChar w:fldCharType="end"/>
    </w:r>
    <w:r/>
  </w:p>
  <w:p>
    <w:pPr>
      <w:pStyle w:val="1051"/>
      <w:ind w:right="360"/>
      <w:tabs>
        <w:tab w:val="clear" w:pos="4153" w:leader="none"/>
        <w:tab w:val="clear"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lear" w:pos="4153" w:leader="none"/>
        <w:tab w:val="clear" w:pos="8306" w:leader="none"/>
      </w:tabs>
      <w:rPr>
        <w:rStyle w:val="1077"/>
      </w:rPr>
      <w:framePr w:wrap="around" w:vAnchor="text" w:hAnchor="margin" w:xAlign="right" w:y="1"/>
    </w:pPr>
    <w:r>
      <w:rPr>
        <w:rStyle w:val="1077"/>
      </w:rPr>
      <w:fldChar w:fldCharType="begin"/>
    </w:r>
    <w:r>
      <w:rPr>
        <w:rStyle w:val="1077"/>
      </w:rPr>
      <w:instrText xml:space="preserve">PAGE  </w:instrText>
    </w:r>
    <w:r>
      <w:rPr>
        <w:rStyle w:val="1077"/>
      </w:rPr>
      <w:fldChar w:fldCharType="end"/>
    </w:r>
    <w:r/>
  </w:p>
  <w:p>
    <w:pPr>
      <w:pStyle w:val="1051"/>
      <w:ind w:right="360"/>
      <w:tabs>
        <w:tab w:val="clear" w:pos="4153" w:leader="none"/>
        <w:tab w:val="clear" w:pos="8306" w:leader="none"/>
      </w:tabs>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right"/>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lear" w:pos="4153" w:leader="none"/>
        <w:tab w:val="clear" w:pos="8306" w:leader="none"/>
      </w:tabs>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8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18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6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18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90"/>
      <w:isLgl w:val="false"/>
      <w:suff w:val="tab"/>
      <w:lvlText w:val="%1"/>
      <w:lvlJc w:val="left"/>
      <w:pPr>
        <w:ind w:left="680" w:hanging="680"/>
      </w:pPr>
      <w:rPr>
        <w:rFonts w:hint="eastAsia" w:ascii="宋体" w:hAnsi="宋体" w:eastAsia="宋体"/>
      </w:rPr>
    </w:lvl>
    <w:lvl w:ilvl="1">
      <w:start w:val="1"/>
      <w:numFmt w:val="decimal"/>
      <w:pStyle w:val="1165"/>
      <w:isLgl w:val="false"/>
      <w:suff w:val="tab"/>
      <w:lvlText w:val="%1.%2"/>
      <w:lvlJc w:val="left"/>
      <w:pPr>
        <w:ind w:left="851" w:hanging="851"/>
      </w:pPr>
      <w:rPr>
        <w:rFonts w:hint="eastAsia" w:ascii="宋体" w:hAnsi="宋体" w:eastAsia="宋体"/>
        <w:color w:val="000000"/>
      </w:rPr>
    </w:lvl>
    <w:lvl w:ilvl="2">
      <w:start w:val="1"/>
      <w:numFmt w:val="decimal"/>
      <w:pStyle w:val="122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7"/>
  </w:num>
  <w:num w:numId="4">
    <w:abstractNumId w:val="5"/>
  </w:num>
  <w:num w:numId="5">
    <w:abstractNumId w:val="8"/>
  </w:num>
  <w:num w:numId="6">
    <w:abstractNumId w:val="2"/>
  </w:num>
  <w:num w:numId="7">
    <w:abstractNumId w:val="3"/>
  </w:num>
  <w:num w:numId="8">
    <w:abstractNumId w:val="11"/>
  </w:num>
  <w:num w:numId="9">
    <w:abstractNumId w:val="17"/>
  </w:num>
  <w:num w:numId="10">
    <w:abstractNumId w:val="15"/>
  </w:num>
  <w:num w:numId="11">
    <w:abstractNumId w:val="14"/>
  </w:num>
  <w:num w:numId="12">
    <w:abstractNumId w:val="16"/>
  </w:num>
  <w:num w:numId="13">
    <w:abstractNumId w:val="12"/>
  </w:num>
  <w:num w:numId="14">
    <w:abstractNumId w:val="9"/>
  </w:num>
  <w:num w:numId="15">
    <w:abstractNumId w:val="13"/>
  </w:num>
  <w:num w:numId="16">
    <w:abstractNumId w:val="1"/>
  </w:num>
  <w:num w:numId="17">
    <w:abstractNumId w:val="4"/>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991"/>
    <w:next w:val="991"/>
    <w:link w:val="817"/>
    <w:uiPriority w:val="9"/>
    <w:qFormat/>
    <w:pPr>
      <w:keepLines/>
      <w:keepNext/>
      <w:spacing w:before="480" w:after="200"/>
      <w:outlineLvl w:val="0"/>
    </w:pPr>
    <w:rPr>
      <w:rFonts w:ascii="Arial" w:hAnsi="Arial" w:eastAsia="Arial" w:cs="Arial"/>
      <w:sz w:val="40"/>
      <w:szCs w:val="40"/>
    </w:rPr>
  </w:style>
  <w:style w:type="character" w:styleId="817">
    <w:name w:val="Heading 1 Char"/>
    <w:basedOn w:val="993"/>
    <w:link w:val="816"/>
    <w:uiPriority w:val="9"/>
    <w:rPr>
      <w:rFonts w:ascii="Arial" w:hAnsi="Arial" w:eastAsia="Arial" w:cs="Arial"/>
      <w:sz w:val="40"/>
      <w:szCs w:val="40"/>
    </w:rPr>
  </w:style>
  <w:style w:type="character" w:styleId="818">
    <w:name w:val="Heading 2 Char"/>
    <w:basedOn w:val="993"/>
    <w:link w:val="992"/>
    <w:uiPriority w:val="9"/>
    <w:rPr>
      <w:rFonts w:ascii="Arial" w:hAnsi="Arial" w:eastAsia="Arial" w:cs="Arial"/>
      <w:sz w:val="34"/>
    </w:rPr>
  </w:style>
  <w:style w:type="paragraph" w:styleId="819">
    <w:name w:val="Heading 3"/>
    <w:basedOn w:val="991"/>
    <w:next w:val="991"/>
    <w:link w:val="820"/>
    <w:uiPriority w:val="9"/>
    <w:unhideWhenUsed/>
    <w:qFormat/>
    <w:pPr>
      <w:keepLines/>
      <w:keepNext/>
      <w:spacing w:before="320" w:after="200"/>
      <w:outlineLvl w:val="2"/>
    </w:pPr>
    <w:rPr>
      <w:rFonts w:ascii="Arial" w:hAnsi="Arial" w:eastAsia="Arial" w:cs="Arial"/>
      <w:sz w:val="30"/>
      <w:szCs w:val="30"/>
    </w:rPr>
  </w:style>
  <w:style w:type="character" w:styleId="820">
    <w:name w:val="Heading 3 Char"/>
    <w:basedOn w:val="993"/>
    <w:link w:val="819"/>
    <w:uiPriority w:val="9"/>
    <w:rPr>
      <w:rFonts w:ascii="Arial" w:hAnsi="Arial" w:eastAsia="Arial" w:cs="Arial"/>
      <w:sz w:val="30"/>
      <w:szCs w:val="30"/>
    </w:rPr>
  </w:style>
  <w:style w:type="paragraph" w:styleId="821">
    <w:name w:val="Heading 4"/>
    <w:basedOn w:val="991"/>
    <w:next w:val="991"/>
    <w:link w:val="822"/>
    <w:uiPriority w:val="9"/>
    <w:unhideWhenUsed/>
    <w:qFormat/>
    <w:pPr>
      <w:keepLines/>
      <w:keepNext/>
      <w:spacing w:before="320" w:after="200"/>
      <w:outlineLvl w:val="3"/>
    </w:pPr>
    <w:rPr>
      <w:rFonts w:ascii="Arial" w:hAnsi="Arial" w:eastAsia="Arial" w:cs="Arial"/>
      <w:b/>
      <w:bCs/>
      <w:sz w:val="26"/>
      <w:szCs w:val="26"/>
    </w:rPr>
  </w:style>
  <w:style w:type="character" w:styleId="822">
    <w:name w:val="Heading 4 Char"/>
    <w:basedOn w:val="993"/>
    <w:link w:val="821"/>
    <w:uiPriority w:val="9"/>
    <w:rPr>
      <w:rFonts w:ascii="Arial" w:hAnsi="Arial" w:eastAsia="Arial" w:cs="Arial"/>
      <w:b/>
      <w:bCs/>
      <w:sz w:val="26"/>
      <w:szCs w:val="26"/>
    </w:rPr>
  </w:style>
  <w:style w:type="paragraph" w:styleId="823">
    <w:name w:val="Heading 5"/>
    <w:basedOn w:val="991"/>
    <w:next w:val="991"/>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basedOn w:val="993"/>
    <w:link w:val="823"/>
    <w:uiPriority w:val="9"/>
    <w:rPr>
      <w:rFonts w:ascii="Arial" w:hAnsi="Arial" w:eastAsia="Arial" w:cs="Arial"/>
      <w:b/>
      <w:bCs/>
      <w:sz w:val="24"/>
      <w:szCs w:val="24"/>
    </w:rPr>
  </w:style>
  <w:style w:type="paragraph" w:styleId="825">
    <w:name w:val="Heading 6"/>
    <w:basedOn w:val="991"/>
    <w:next w:val="991"/>
    <w:link w:val="826"/>
    <w:uiPriority w:val="9"/>
    <w:unhideWhenUsed/>
    <w:qFormat/>
    <w:pPr>
      <w:keepLines/>
      <w:keepNext/>
      <w:spacing w:before="320" w:after="200"/>
      <w:outlineLvl w:val="5"/>
    </w:pPr>
    <w:rPr>
      <w:rFonts w:ascii="Arial" w:hAnsi="Arial" w:eastAsia="Arial" w:cs="Arial"/>
      <w:b/>
      <w:bCs/>
      <w:sz w:val="22"/>
      <w:szCs w:val="22"/>
    </w:rPr>
  </w:style>
  <w:style w:type="character" w:styleId="826">
    <w:name w:val="Heading 6 Char"/>
    <w:basedOn w:val="993"/>
    <w:link w:val="825"/>
    <w:uiPriority w:val="9"/>
    <w:rPr>
      <w:rFonts w:ascii="Arial" w:hAnsi="Arial" w:eastAsia="Arial" w:cs="Arial"/>
      <w:b/>
      <w:bCs/>
      <w:sz w:val="22"/>
      <w:szCs w:val="22"/>
    </w:rPr>
  </w:style>
  <w:style w:type="paragraph" w:styleId="827">
    <w:name w:val="Heading 7"/>
    <w:basedOn w:val="991"/>
    <w:next w:val="991"/>
    <w:link w:val="828"/>
    <w:uiPriority w:val="9"/>
    <w:unhideWhenUsed/>
    <w:qFormat/>
    <w:pPr>
      <w:keepLines/>
      <w:keepNext/>
      <w:spacing w:before="320" w:after="200"/>
      <w:outlineLvl w:val="6"/>
    </w:pPr>
    <w:rPr>
      <w:rFonts w:ascii="Arial" w:hAnsi="Arial" w:eastAsia="Arial" w:cs="Arial"/>
      <w:b/>
      <w:bCs/>
      <w:i/>
      <w:iCs/>
      <w:sz w:val="22"/>
      <w:szCs w:val="22"/>
    </w:rPr>
  </w:style>
  <w:style w:type="character" w:styleId="828">
    <w:name w:val="Heading 7 Char"/>
    <w:basedOn w:val="993"/>
    <w:link w:val="827"/>
    <w:uiPriority w:val="9"/>
    <w:rPr>
      <w:rFonts w:ascii="Arial" w:hAnsi="Arial" w:eastAsia="Arial" w:cs="Arial"/>
      <w:b/>
      <w:bCs/>
      <w:i/>
      <w:iCs/>
      <w:sz w:val="22"/>
      <w:szCs w:val="22"/>
    </w:rPr>
  </w:style>
  <w:style w:type="paragraph" w:styleId="829">
    <w:name w:val="Heading 8"/>
    <w:basedOn w:val="991"/>
    <w:next w:val="991"/>
    <w:link w:val="830"/>
    <w:uiPriority w:val="9"/>
    <w:unhideWhenUsed/>
    <w:qFormat/>
    <w:pPr>
      <w:keepLines/>
      <w:keepNext/>
      <w:spacing w:before="320" w:after="200"/>
      <w:outlineLvl w:val="7"/>
    </w:pPr>
    <w:rPr>
      <w:rFonts w:ascii="Arial" w:hAnsi="Arial" w:eastAsia="Arial" w:cs="Arial"/>
      <w:i/>
      <w:iCs/>
      <w:sz w:val="22"/>
      <w:szCs w:val="22"/>
    </w:rPr>
  </w:style>
  <w:style w:type="character" w:styleId="830">
    <w:name w:val="Heading 8 Char"/>
    <w:basedOn w:val="993"/>
    <w:link w:val="829"/>
    <w:uiPriority w:val="9"/>
    <w:rPr>
      <w:rFonts w:ascii="Arial" w:hAnsi="Arial" w:eastAsia="Arial" w:cs="Arial"/>
      <w:i/>
      <w:iCs/>
      <w:sz w:val="22"/>
      <w:szCs w:val="22"/>
    </w:rPr>
  </w:style>
  <w:style w:type="paragraph" w:styleId="831">
    <w:name w:val="Heading 9"/>
    <w:basedOn w:val="991"/>
    <w:next w:val="991"/>
    <w:link w:val="832"/>
    <w:uiPriority w:val="9"/>
    <w:unhideWhenUsed/>
    <w:qFormat/>
    <w:pPr>
      <w:keepLines/>
      <w:keepNext/>
      <w:spacing w:before="320" w:after="200"/>
      <w:outlineLvl w:val="8"/>
    </w:pPr>
    <w:rPr>
      <w:rFonts w:ascii="Arial" w:hAnsi="Arial" w:eastAsia="Arial" w:cs="Arial"/>
      <w:i/>
      <w:iCs/>
      <w:sz w:val="21"/>
      <w:szCs w:val="21"/>
    </w:rPr>
  </w:style>
  <w:style w:type="character" w:styleId="832">
    <w:name w:val="Heading 9 Char"/>
    <w:basedOn w:val="993"/>
    <w:link w:val="831"/>
    <w:uiPriority w:val="9"/>
    <w:rPr>
      <w:rFonts w:ascii="Arial" w:hAnsi="Arial" w:eastAsia="Arial" w:cs="Arial"/>
      <w:i/>
      <w:iCs/>
      <w:sz w:val="21"/>
      <w:szCs w:val="21"/>
    </w:rPr>
  </w:style>
  <w:style w:type="paragraph" w:styleId="833">
    <w:name w:val="List Paragraph"/>
    <w:basedOn w:val="991"/>
    <w:uiPriority w:val="34"/>
    <w:qFormat/>
    <w:pPr>
      <w:contextualSpacing/>
      <w:ind w:left="720"/>
    </w:pPr>
  </w:style>
  <w:style w:type="paragraph" w:styleId="834">
    <w:name w:val="No Spacing"/>
    <w:uiPriority w:val="1"/>
    <w:qFormat/>
    <w:pPr>
      <w:spacing w:before="0" w:after="0" w:line="240" w:lineRule="auto"/>
    </w:pPr>
  </w:style>
  <w:style w:type="paragraph" w:styleId="835">
    <w:name w:val="Title"/>
    <w:basedOn w:val="991"/>
    <w:next w:val="991"/>
    <w:link w:val="836"/>
    <w:uiPriority w:val="10"/>
    <w:qFormat/>
    <w:pPr>
      <w:contextualSpacing/>
      <w:spacing w:before="300" w:after="200"/>
    </w:pPr>
    <w:rPr>
      <w:sz w:val="48"/>
      <w:szCs w:val="48"/>
    </w:rPr>
  </w:style>
  <w:style w:type="character" w:styleId="836">
    <w:name w:val="Title Char"/>
    <w:basedOn w:val="993"/>
    <w:link w:val="835"/>
    <w:uiPriority w:val="10"/>
    <w:rPr>
      <w:sz w:val="48"/>
      <w:szCs w:val="48"/>
    </w:rPr>
  </w:style>
  <w:style w:type="paragraph" w:styleId="837">
    <w:name w:val="Subtitle"/>
    <w:basedOn w:val="991"/>
    <w:next w:val="991"/>
    <w:link w:val="838"/>
    <w:uiPriority w:val="11"/>
    <w:qFormat/>
    <w:pPr>
      <w:spacing w:before="200" w:after="200"/>
    </w:pPr>
    <w:rPr>
      <w:sz w:val="24"/>
      <w:szCs w:val="24"/>
    </w:rPr>
  </w:style>
  <w:style w:type="character" w:styleId="838">
    <w:name w:val="Subtitle Char"/>
    <w:basedOn w:val="993"/>
    <w:link w:val="837"/>
    <w:uiPriority w:val="11"/>
    <w:rPr>
      <w:sz w:val="24"/>
      <w:szCs w:val="24"/>
    </w:rPr>
  </w:style>
  <w:style w:type="paragraph" w:styleId="839">
    <w:name w:val="Quote"/>
    <w:basedOn w:val="991"/>
    <w:next w:val="991"/>
    <w:link w:val="840"/>
    <w:uiPriority w:val="29"/>
    <w:qFormat/>
    <w:pPr>
      <w:ind w:left="720" w:right="720"/>
    </w:pPr>
    <w:rPr>
      <w:i/>
    </w:rPr>
  </w:style>
  <w:style w:type="character" w:styleId="840">
    <w:name w:val="Quote Char"/>
    <w:link w:val="839"/>
    <w:uiPriority w:val="29"/>
    <w:rPr>
      <w:i/>
    </w:rPr>
  </w:style>
  <w:style w:type="paragraph" w:styleId="841">
    <w:name w:val="Intense Quote"/>
    <w:basedOn w:val="991"/>
    <w:next w:val="991"/>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paragraph" w:styleId="843">
    <w:name w:val="Header"/>
    <w:basedOn w:val="991"/>
    <w:link w:val="844"/>
    <w:uiPriority w:val="99"/>
    <w:unhideWhenUsed/>
    <w:pPr>
      <w:spacing w:after="0" w:line="240" w:lineRule="auto"/>
      <w:tabs>
        <w:tab w:val="center" w:pos="7143" w:leader="none"/>
        <w:tab w:val="right" w:pos="14287" w:leader="none"/>
      </w:tabs>
    </w:pPr>
  </w:style>
  <w:style w:type="character" w:styleId="844">
    <w:name w:val="Header Char"/>
    <w:basedOn w:val="993"/>
    <w:link w:val="843"/>
    <w:uiPriority w:val="99"/>
  </w:style>
  <w:style w:type="paragraph" w:styleId="845">
    <w:name w:val="Footer"/>
    <w:basedOn w:val="991"/>
    <w:link w:val="848"/>
    <w:uiPriority w:val="99"/>
    <w:unhideWhenUsed/>
    <w:pPr>
      <w:spacing w:after="0" w:line="240" w:lineRule="auto"/>
      <w:tabs>
        <w:tab w:val="center" w:pos="7143" w:leader="none"/>
        <w:tab w:val="right" w:pos="14287" w:leader="none"/>
      </w:tabs>
    </w:pPr>
  </w:style>
  <w:style w:type="character" w:styleId="846">
    <w:name w:val="Footer Char"/>
    <w:basedOn w:val="993"/>
    <w:link w:val="845"/>
    <w:uiPriority w:val="99"/>
  </w:style>
  <w:style w:type="paragraph" w:styleId="847">
    <w:name w:val="Caption"/>
    <w:basedOn w:val="991"/>
    <w:next w:val="991"/>
    <w:uiPriority w:val="35"/>
    <w:semiHidden/>
    <w:unhideWhenUsed/>
    <w:qFormat/>
    <w:pPr>
      <w:spacing w:line="276" w:lineRule="auto"/>
    </w:pPr>
    <w:rPr>
      <w:b/>
      <w:bCs/>
      <w:color w:val="4f81bd" w:themeColor="accent1"/>
      <w:sz w:val="18"/>
      <w:szCs w:val="18"/>
    </w:rPr>
  </w:style>
  <w:style w:type="character" w:styleId="848">
    <w:name w:val="Caption Char"/>
    <w:basedOn w:val="847"/>
    <w:link w:val="845"/>
    <w:uiPriority w:val="99"/>
  </w:style>
  <w:style w:type="table" w:styleId="849">
    <w:name w:val="Table Grid Light"/>
    <w:basedOn w:val="9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9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basedOn w:val="9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basedOn w:val="9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basedOn w:val="9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basedOn w:val="9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basedOn w:val="9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basedOn w:val="9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9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basedOn w:val="9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basedOn w:val="9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basedOn w:val="9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basedOn w:val="9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basedOn w:val="9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basedOn w:val="9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basedOn w:val="9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basedOn w:val="9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basedOn w:val="9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basedOn w:val="9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basedOn w:val="9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basedOn w:val="9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basedOn w:val="9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basedOn w:val="9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basedOn w:val="9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basedOn w:val="9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basedOn w:val="9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basedOn w:val="9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basedOn w:val="9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basedOn w:val="9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basedOn w:val="9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basedOn w:val="9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basedOn w:val="9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basedOn w:val="9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basedOn w:val="9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basedOn w:val="9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basedOn w:val="9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basedOn w:val="9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basedOn w:val="9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basedOn w:val="9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basedOn w:val="9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basedOn w:val="9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basedOn w:val="9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9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basedOn w:val="9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basedOn w:val="9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basedOn w:val="9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basedOn w:val="9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basedOn w:val="9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basedOn w:val="9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basedOn w:val="9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basedOn w:val="9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basedOn w:val="9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basedOn w:val="9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basedOn w:val="9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basedOn w:val="9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basedOn w:val="9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basedOn w:val="9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basedOn w:val="9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basedOn w:val="9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basedOn w:val="9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basedOn w:val="9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basedOn w:val="9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basedOn w:val="9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basedOn w:val="9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basedOn w:val="9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basedOn w:val="9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basedOn w:val="9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basedOn w:val="9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basedOn w:val="9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basedOn w:val="9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basedOn w:val="9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basedOn w:val="9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basedOn w:val="9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basedOn w:val="9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basedOn w:val="9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basedOn w:val="9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basedOn w:val="9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basedOn w:val="9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basedOn w:val="9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basedOn w:val="9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basedOn w:val="9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basedOn w:val="9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basedOn w:val="9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basedOn w:val="9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basedOn w:val="9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basedOn w:val="9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basedOn w:val="9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basedOn w:val="9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basedOn w:val="9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basedOn w:val="9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basedOn w:val="9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basedOn w:val="9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basedOn w:val="9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basedOn w:val="9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basedOn w:val="9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basedOn w:val="9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basedOn w:val="9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basedOn w:val="9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basedOn w:val="9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basedOn w:val="9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basedOn w:val="9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basedOn w:val="9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basedOn w:val="9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basedOn w:val="9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basedOn w:val="9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Hyperlink"/>
    <w:uiPriority w:val="99"/>
    <w:unhideWhenUsed/>
    <w:rPr>
      <w:color w:val="0000ff" w:themeColor="hyperlink"/>
      <w:u w:val="single"/>
    </w:rPr>
  </w:style>
  <w:style w:type="paragraph" w:styleId="975">
    <w:name w:val="footnote text"/>
    <w:basedOn w:val="991"/>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basedOn w:val="993"/>
    <w:uiPriority w:val="99"/>
    <w:unhideWhenUsed/>
    <w:rPr>
      <w:vertAlign w:val="superscript"/>
    </w:rPr>
  </w:style>
  <w:style w:type="paragraph" w:styleId="978">
    <w:name w:val="endnote text"/>
    <w:basedOn w:val="991"/>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basedOn w:val="993"/>
    <w:uiPriority w:val="99"/>
    <w:semiHidden/>
    <w:unhideWhenUsed/>
    <w:rPr>
      <w:vertAlign w:val="superscript"/>
    </w:rPr>
  </w:style>
  <w:style w:type="paragraph" w:styleId="981">
    <w:name w:val="toc 1"/>
    <w:basedOn w:val="991"/>
    <w:next w:val="991"/>
    <w:uiPriority w:val="39"/>
    <w:unhideWhenUsed/>
    <w:pPr>
      <w:ind w:left="0"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link w:val="1137"/>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2"/>
    <w:basedOn w:val="991"/>
    <w:next w:val="995"/>
    <w:uiPriority w:val="99"/>
    <w:qFormat/>
    <w:pPr>
      <w:jc w:val="center"/>
      <w:keepLines/>
      <w:keepNext/>
      <w:spacing w:before="120" w:line="300" w:lineRule="auto"/>
      <w:outlineLvl w:val="1"/>
    </w:pPr>
    <w:rPr>
      <w:rFonts w:ascii="Arial" w:hAnsi="Arial" w:eastAsia="黑体"/>
      <w:b/>
      <w:sz w:val="30"/>
      <w:szCs w:val="20"/>
    </w:rPr>
  </w:style>
  <w:style w:type="character" w:styleId="993" w:default="1">
    <w:name w:val="Default Paragraph Font"/>
    <w:uiPriority w:val="0"/>
    <w:semiHidden/>
    <w:qFormat/>
  </w:style>
  <w:style w:type="table" w:styleId="994" w:default="1">
    <w:name w:val="Normal Table"/>
    <w:uiPriority w:val="99"/>
    <w:semiHidden/>
    <w:unhideWhenUsed/>
    <w:qFormat/>
    <w:tblPr>
      <w:tblCellMar>
        <w:left w:w="108" w:type="dxa"/>
        <w:top w:w="0" w:type="dxa"/>
        <w:right w:w="108" w:type="dxa"/>
        <w:bottom w:w="0" w:type="dxa"/>
      </w:tblCellMar>
    </w:tblPr>
  </w:style>
  <w:style w:type="paragraph" w:styleId="995">
    <w:name w:val="Normal Indent"/>
    <w:basedOn w:val="991"/>
    <w:uiPriority w:val="0"/>
    <w:qFormat/>
    <w:pPr>
      <w:ind w:firstLine="420"/>
      <w:jc w:val="left"/>
    </w:pPr>
    <w:rPr>
      <w:rFonts w:ascii="宋体" w:hAnsi="Times New Roman" w:eastAsia="宋体" w:cs="Times New Roman"/>
      <w:sz w:val="24"/>
    </w:rPr>
  </w:style>
  <w:style w:type="paragraph" w:styleId="996">
    <w:name w:val="Body Text"/>
    <w:basedOn w:val="991"/>
    <w:next w:val="991"/>
    <w:uiPriority w:val="0"/>
    <w:unhideWhenUsed/>
    <w:qFormat/>
    <w:pPr>
      <w:spacing w:after="120"/>
    </w:pPr>
  </w:style>
  <w:style w:type="paragraph" w:styleId="997">
    <w:name w:val="Body Text Indent"/>
    <w:basedOn w:val="991"/>
    <w:uiPriority w:val="0"/>
    <w:qFormat/>
    <w:pPr>
      <w:ind w:firstLine="570"/>
      <w:spacing w:line="360" w:lineRule="auto"/>
    </w:pPr>
    <w:rPr>
      <w:rFonts w:ascii="Times New Roman" w:hAnsi="Times New Roman" w:eastAsia="宋体" w:cs="Times New Roman"/>
      <w:sz w:val="24"/>
    </w:rPr>
  </w:style>
  <w:style w:type="paragraph" w:styleId="998">
    <w:name w:val="index 4"/>
    <w:basedOn w:val="991"/>
    <w:next w:val="991"/>
    <w:uiPriority w:val="99"/>
    <w:unhideWhenUsed/>
    <w:qFormat/>
    <w:pPr>
      <w:ind w:left="600"/>
      <w:spacing w:before="100" w:beforeAutospacing="1" w:after="100" w:afterAutospacing="1"/>
    </w:pPr>
    <w:rPr>
      <w:rFonts w:ascii="Calibri" w:hAnsi="Calibri" w:cs="Calibri"/>
    </w:rPr>
  </w:style>
  <w:style w:type="paragraph" w:styleId="999">
    <w:name w:val="Plain Text"/>
    <w:basedOn w:val="991"/>
    <w:next w:val="995"/>
    <w:uiPriority w:val="0"/>
    <w:qFormat/>
    <w:rPr>
      <w:rFonts w:hint="eastAsia" w:ascii="宋体" w:hAnsi="Courier New" w:eastAsia="宋体" w:cs="Times New Roman"/>
      <w:szCs w:val="20"/>
    </w:rPr>
  </w:style>
  <w:style w:type="paragraph" w:styleId="1000">
    <w:name w:val="toc 2"/>
    <w:basedOn w:val="991"/>
    <w:next w:val="991"/>
    <w:uiPriority w:val="39"/>
    <w:qFormat/>
    <w:pPr>
      <w:ind w:left="420"/>
      <w:spacing w:line="312" w:lineRule="auto"/>
      <w:tabs>
        <w:tab w:val="right" w:pos="8937" w:leader="dot"/>
      </w:tabs>
    </w:pPr>
  </w:style>
  <w:style w:type="paragraph" w:styleId="1001">
    <w:name w:val="Body Text First Indent 2"/>
    <w:basedOn w:val="997"/>
    <w:uiPriority w:val="0"/>
    <w:qFormat/>
    <w:pPr>
      <w:ind w:left="420" w:firstLine="420"/>
      <w:spacing w:after="120" w:line="480" w:lineRule="exact"/>
    </w:pPr>
    <w:rPr>
      <w:rFonts w:ascii="Times New Roman" w:hAnsi="Times New Roman" w:eastAsia="宋体" w:cs="Times New Roman"/>
      <w:szCs w:val="20"/>
    </w:rPr>
  </w:style>
  <w:style w:type="table" w:styleId="1002">
    <w:name w:val="Table Grid"/>
    <w:basedOn w:val="9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3">
    <w:name w:val="annotation reference"/>
    <w:uiPriority w:val="0"/>
    <w:qFormat/>
    <w:rPr>
      <w:sz w:val="21"/>
      <w:szCs w:val="21"/>
    </w:rPr>
  </w:style>
  <w:style w:type="paragraph" w:styleId="1004" w:customStyle="1">
    <w:name w:val="标题 11"/>
    <w:basedOn w:val="991"/>
    <w:link w:val="1017"/>
    <w:uiPriority w:val="0"/>
    <w:qFormat/>
    <w:pPr>
      <w:jc w:val="center"/>
      <w:keepLines/>
      <w:keepNext/>
      <w:spacing w:before="240" w:after="120" w:line="300" w:lineRule="auto"/>
      <w:outlineLvl w:val="0"/>
    </w:pPr>
    <w:rPr>
      <w:rFonts w:ascii="宋体"/>
      <w:b/>
      <w:sz w:val="32"/>
      <w:szCs w:val="20"/>
    </w:rPr>
  </w:style>
  <w:style w:type="paragraph" w:styleId="1005" w:customStyle="1">
    <w:name w:val="标题 21"/>
    <w:basedOn w:val="991"/>
    <w:link w:val="1018"/>
    <w:uiPriority w:val="0"/>
    <w:qFormat/>
    <w:pPr>
      <w:jc w:val="center"/>
      <w:keepLines/>
      <w:keepNext/>
      <w:spacing w:before="120" w:line="300" w:lineRule="auto"/>
      <w:outlineLvl w:val="1"/>
    </w:pPr>
    <w:rPr>
      <w:rFonts w:ascii="Arial" w:hAnsi="Arial" w:eastAsia="黑体"/>
      <w:b/>
      <w:sz w:val="30"/>
      <w:szCs w:val="20"/>
    </w:rPr>
  </w:style>
  <w:style w:type="paragraph" w:styleId="1006" w:customStyle="1">
    <w:name w:val="标题 311"/>
    <w:basedOn w:val="991"/>
    <w:link w:val="1021"/>
    <w:uiPriority w:val="0"/>
    <w:qFormat/>
    <w:pPr>
      <w:jc w:val="left"/>
      <w:keepLines/>
      <w:keepNext/>
      <w:spacing w:before="360" w:after="120"/>
      <w:outlineLvl w:val="2"/>
    </w:pPr>
    <w:rPr>
      <w:rFonts w:ascii="宋体"/>
      <w:b/>
      <w:sz w:val="24"/>
      <w:szCs w:val="20"/>
      <w:u w:val="single"/>
    </w:rPr>
  </w:style>
  <w:style w:type="paragraph" w:styleId="1007" w:customStyle="1">
    <w:name w:val="标题 41"/>
    <w:basedOn w:val="991"/>
    <w:link w:val="1022"/>
    <w:uiPriority w:val="0"/>
    <w:qFormat/>
    <w:pPr>
      <w:keepLines/>
      <w:keepNext/>
      <w:spacing w:before="280" w:after="290" w:line="376" w:lineRule="atLeast"/>
      <w:outlineLvl w:val="3"/>
    </w:pPr>
    <w:rPr>
      <w:rFonts w:ascii="Arial" w:hAnsi="Arial" w:eastAsia="黑体"/>
      <w:b/>
      <w:sz w:val="28"/>
      <w:szCs w:val="20"/>
    </w:rPr>
  </w:style>
  <w:style w:type="paragraph" w:styleId="1008" w:customStyle="1">
    <w:name w:val="标题 51"/>
    <w:basedOn w:val="991"/>
    <w:link w:val="1023"/>
    <w:uiPriority w:val="0"/>
    <w:qFormat/>
    <w:pPr>
      <w:keepLines/>
      <w:keepNext/>
      <w:spacing w:before="280" w:after="290" w:line="376" w:lineRule="atLeast"/>
      <w:outlineLvl w:val="4"/>
    </w:pPr>
    <w:rPr>
      <w:b/>
      <w:sz w:val="28"/>
      <w:szCs w:val="20"/>
    </w:rPr>
  </w:style>
  <w:style w:type="paragraph" w:styleId="1009" w:customStyle="1">
    <w:name w:val="标题 61"/>
    <w:basedOn w:val="991"/>
    <w:link w:val="1024"/>
    <w:uiPriority w:val="0"/>
    <w:qFormat/>
    <w:pPr>
      <w:keepLines/>
      <w:keepNext/>
      <w:spacing w:before="240" w:after="64" w:line="320" w:lineRule="atLeast"/>
      <w:outlineLvl w:val="5"/>
    </w:pPr>
    <w:rPr>
      <w:rFonts w:ascii="Arial" w:hAnsi="Arial" w:eastAsia="黑体"/>
      <w:b/>
      <w:sz w:val="24"/>
      <w:szCs w:val="20"/>
    </w:rPr>
  </w:style>
  <w:style w:type="paragraph" w:styleId="1010" w:customStyle="1">
    <w:name w:val="标题 71"/>
    <w:basedOn w:val="991"/>
    <w:link w:val="1025"/>
    <w:uiPriority w:val="0"/>
    <w:qFormat/>
    <w:pPr>
      <w:keepLines/>
      <w:keepNext/>
      <w:spacing w:before="240" w:after="64" w:line="320" w:lineRule="atLeast"/>
      <w:outlineLvl w:val="6"/>
    </w:pPr>
    <w:rPr>
      <w:b/>
      <w:sz w:val="24"/>
      <w:szCs w:val="20"/>
    </w:rPr>
  </w:style>
  <w:style w:type="paragraph" w:styleId="1011" w:customStyle="1">
    <w:name w:val="标题 81"/>
    <w:basedOn w:val="991"/>
    <w:link w:val="1026"/>
    <w:uiPriority w:val="0"/>
    <w:qFormat/>
    <w:pPr>
      <w:keepLines/>
      <w:keepNext/>
      <w:spacing w:before="240" w:after="64" w:line="320" w:lineRule="atLeast"/>
      <w:outlineLvl w:val="7"/>
    </w:pPr>
    <w:rPr>
      <w:rFonts w:ascii="Arial" w:hAnsi="Arial" w:eastAsia="黑体"/>
      <w:sz w:val="24"/>
      <w:szCs w:val="20"/>
    </w:rPr>
  </w:style>
  <w:style w:type="paragraph" w:styleId="1012" w:customStyle="1">
    <w:name w:val="标题 91"/>
    <w:basedOn w:val="991"/>
    <w:link w:val="1027"/>
    <w:uiPriority w:val="0"/>
    <w:qFormat/>
    <w:pPr>
      <w:keepLines/>
      <w:keepNext/>
      <w:spacing w:before="240" w:after="64" w:line="320" w:lineRule="atLeast"/>
      <w:outlineLvl w:val="8"/>
    </w:pPr>
    <w:rPr>
      <w:rFonts w:ascii="Arial" w:hAnsi="Arial" w:eastAsia="黑体"/>
      <w:szCs w:val="20"/>
    </w:rPr>
  </w:style>
  <w:style w:type="character" w:styleId="1013" w:customStyle="1">
    <w:name w:val="默认段落字体1"/>
    <w:link w:val="991"/>
    <w:uiPriority w:val="0"/>
    <w:qFormat/>
  </w:style>
  <w:style w:type="table" w:styleId="1014" w:customStyle="1">
    <w:name w:val="普通表格1"/>
    <w:uiPriority w:val="0"/>
    <w:qFormat/>
    <w:tblPr/>
  </w:style>
  <w:style w:type="paragraph" w:styleId="1015" w:customStyle="1">
    <w:name w:val="正文文本11"/>
    <w:basedOn w:val="991"/>
    <w:link w:val="1016"/>
    <w:uiPriority w:val="0"/>
    <w:qFormat/>
    <w:pPr>
      <w:spacing w:before="120" w:line="22" w:lineRule="atLeast"/>
      <w:tabs>
        <w:tab w:val="left" w:pos="567" w:leader="none"/>
      </w:tabs>
    </w:pPr>
    <w:rPr>
      <w:rFonts w:ascii="宋体" w:hAnsi="宋体"/>
      <w:sz w:val="24"/>
    </w:rPr>
  </w:style>
  <w:style w:type="character" w:styleId="1016" w:customStyle="1">
    <w:name w:val="正文文本 字符"/>
    <w:link w:val="1015"/>
    <w:uiPriority w:val="0"/>
    <w:qFormat/>
    <w:rPr>
      <w:rFonts w:ascii="宋体" w:hAnsi="宋体"/>
      <w:sz w:val="24"/>
      <w:szCs w:val="24"/>
    </w:rPr>
  </w:style>
  <w:style w:type="character" w:styleId="1017" w:customStyle="1">
    <w:name w:val="标题 1 字符"/>
    <w:link w:val="1004"/>
    <w:uiPriority w:val="0"/>
    <w:qFormat/>
    <w:rPr>
      <w:rFonts w:ascii="宋体"/>
      <w:b/>
      <w:sz w:val="32"/>
    </w:rPr>
  </w:style>
  <w:style w:type="character" w:styleId="1018" w:customStyle="1">
    <w:name w:val="标题 2 字符"/>
    <w:link w:val="1005"/>
    <w:uiPriority w:val="0"/>
    <w:qFormat/>
    <w:rPr>
      <w:rFonts w:ascii="Arial" w:hAnsi="Arial" w:eastAsia="黑体"/>
      <w:b/>
      <w:sz w:val="30"/>
      <w:lang w:val="en-US" w:eastAsia="zh-CN" w:bidi="ar-SA"/>
    </w:rPr>
  </w:style>
  <w:style w:type="paragraph" w:styleId="1019" w:customStyle="1">
    <w:name w:val="正文缩进111"/>
    <w:basedOn w:val="991"/>
    <w:link w:val="1020"/>
    <w:uiPriority w:val="0"/>
    <w:qFormat/>
    <w:pPr>
      <w:ind w:firstLine="420"/>
      <w:jc w:val="left"/>
    </w:pPr>
    <w:rPr>
      <w:rFonts w:ascii="宋体"/>
      <w:sz w:val="24"/>
    </w:rPr>
  </w:style>
  <w:style w:type="character" w:styleId="1020" w:customStyle="1">
    <w:name w:val="正文缩进 字符"/>
    <w:link w:val="1019"/>
    <w:uiPriority w:val="0"/>
    <w:qFormat/>
    <w:rPr>
      <w:rFonts w:ascii="宋体" w:eastAsia="宋体"/>
      <w:sz w:val="24"/>
      <w:szCs w:val="24"/>
      <w:lang w:val="en-US" w:eastAsia="zh-CN" w:bidi="ar-SA"/>
    </w:rPr>
  </w:style>
  <w:style w:type="character" w:styleId="1021" w:customStyle="1">
    <w:name w:val="标题 3 字符1"/>
    <w:link w:val="1006"/>
    <w:uiPriority w:val="0"/>
    <w:qFormat/>
    <w:rPr>
      <w:rFonts w:ascii="宋体" w:eastAsia="宋体"/>
      <w:b/>
      <w:sz w:val="24"/>
      <w:u w:val="single"/>
      <w:lang w:val="en-US" w:eastAsia="zh-CN" w:bidi="ar-SA"/>
    </w:rPr>
  </w:style>
  <w:style w:type="character" w:styleId="1022" w:customStyle="1">
    <w:name w:val="标题 4 字符"/>
    <w:link w:val="1007"/>
    <w:uiPriority w:val="0"/>
    <w:qFormat/>
    <w:rPr>
      <w:rFonts w:ascii="Arial" w:hAnsi="Arial" w:eastAsia="黑体"/>
      <w:b/>
      <w:sz w:val="28"/>
    </w:rPr>
  </w:style>
  <w:style w:type="character" w:styleId="1023" w:customStyle="1">
    <w:name w:val="标题 5 字符"/>
    <w:link w:val="1008"/>
    <w:uiPriority w:val="0"/>
    <w:qFormat/>
    <w:rPr>
      <w:b/>
      <w:sz w:val="28"/>
    </w:rPr>
  </w:style>
  <w:style w:type="character" w:styleId="1024" w:customStyle="1">
    <w:name w:val="标题 6 字符"/>
    <w:link w:val="1009"/>
    <w:uiPriority w:val="0"/>
    <w:qFormat/>
    <w:rPr>
      <w:rFonts w:ascii="Arial" w:hAnsi="Arial" w:eastAsia="黑体"/>
      <w:b/>
      <w:sz w:val="24"/>
    </w:rPr>
  </w:style>
  <w:style w:type="character" w:styleId="1025" w:customStyle="1">
    <w:name w:val="标题 7 字符"/>
    <w:link w:val="1010"/>
    <w:uiPriority w:val="0"/>
    <w:qFormat/>
    <w:rPr>
      <w:b/>
      <w:sz w:val="24"/>
    </w:rPr>
  </w:style>
  <w:style w:type="character" w:styleId="1026" w:customStyle="1">
    <w:name w:val="标题 8 字符"/>
    <w:link w:val="1011"/>
    <w:uiPriority w:val="0"/>
    <w:qFormat/>
    <w:rPr>
      <w:rFonts w:ascii="Arial" w:hAnsi="Arial" w:eastAsia="黑体"/>
      <w:sz w:val="24"/>
    </w:rPr>
  </w:style>
  <w:style w:type="character" w:styleId="1027" w:customStyle="1">
    <w:name w:val="标题 9 字符"/>
    <w:link w:val="1012"/>
    <w:uiPriority w:val="0"/>
    <w:qFormat/>
    <w:rPr>
      <w:rFonts w:ascii="Arial" w:hAnsi="Arial" w:eastAsia="黑体"/>
      <w:sz w:val="21"/>
    </w:rPr>
  </w:style>
  <w:style w:type="paragraph" w:styleId="1028" w:customStyle="1">
    <w:name w:val="目录 71"/>
    <w:basedOn w:val="991"/>
    <w:uiPriority w:val="0"/>
    <w:qFormat/>
    <w:pPr>
      <w:ind w:left="2520"/>
    </w:pPr>
  </w:style>
  <w:style w:type="paragraph" w:styleId="1029" w:customStyle="1">
    <w:name w:val="题注1"/>
    <w:basedOn w:val="991"/>
    <w:uiPriority w:val="0"/>
    <w:qFormat/>
    <w:pPr>
      <w:spacing w:line="480" w:lineRule="auto"/>
    </w:pPr>
    <w:rPr>
      <w:rFonts w:ascii="华文中宋" w:hAnsi="华文中宋" w:eastAsia="华文中宋"/>
      <w:sz w:val="36"/>
      <w:szCs w:val="20"/>
    </w:rPr>
  </w:style>
  <w:style w:type="paragraph" w:styleId="1030" w:customStyle="1">
    <w:name w:val="文档结构图1"/>
    <w:basedOn w:val="991"/>
    <w:link w:val="1031"/>
    <w:uiPriority w:val="0"/>
    <w:qFormat/>
    <w:pPr>
      <w:shd w:val="clear" w:color="auto" w:fill="000080"/>
    </w:pPr>
  </w:style>
  <w:style w:type="character" w:styleId="1031" w:customStyle="1">
    <w:name w:val="文档结构图 字符"/>
    <w:link w:val="1030"/>
    <w:uiPriority w:val="0"/>
    <w:qFormat/>
    <w:rPr>
      <w:sz w:val="21"/>
      <w:szCs w:val="24"/>
      <w:shd w:val="clear" w:color="auto" w:fill="000080"/>
    </w:rPr>
  </w:style>
  <w:style w:type="paragraph" w:styleId="1032" w:customStyle="1">
    <w:name w:val="批注文字1"/>
    <w:basedOn w:val="991"/>
    <w:link w:val="1033"/>
    <w:uiPriority w:val="0"/>
    <w:qFormat/>
    <w:pPr>
      <w:jc w:val="left"/>
    </w:pPr>
  </w:style>
  <w:style w:type="character" w:styleId="1033" w:customStyle="1">
    <w:name w:val="批注文字 字符1"/>
    <w:link w:val="1032"/>
    <w:uiPriority w:val="0"/>
    <w:qFormat/>
    <w:rPr>
      <w:sz w:val="21"/>
      <w:szCs w:val="24"/>
    </w:rPr>
  </w:style>
  <w:style w:type="paragraph" w:styleId="1034" w:customStyle="1">
    <w:name w:val="正文文本 31"/>
    <w:basedOn w:val="991"/>
    <w:link w:val="1035"/>
    <w:uiPriority w:val="0"/>
    <w:qFormat/>
    <w:pPr>
      <w:spacing w:after="120"/>
    </w:pPr>
    <w:rPr>
      <w:sz w:val="16"/>
      <w:szCs w:val="16"/>
    </w:rPr>
  </w:style>
  <w:style w:type="character" w:styleId="1035" w:customStyle="1">
    <w:name w:val="正文文本 3 字符"/>
    <w:link w:val="1034"/>
    <w:uiPriority w:val="0"/>
    <w:qFormat/>
    <w:rPr>
      <w:sz w:val="16"/>
      <w:szCs w:val="16"/>
    </w:rPr>
  </w:style>
  <w:style w:type="paragraph" w:styleId="1036" w:customStyle="1">
    <w:name w:val="正文文本缩进11"/>
    <w:basedOn w:val="991"/>
    <w:link w:val="1037"/>
    <w:uiPriority w:val="0"/>
    <w:qFormat/>
    <w:pPr>
      <w:ind w:firstLine="570"/>
      <w:spacing w:line="360" w:lineRule="auto"/>
    </w:pPr>
    <w:rPr>
      <w:sz w:val="24"/>
    </w:rPr>
  </w:style>
  <w:style w:type="character" w:styleId="1037" w:customStyle="1">
    <w:name w:val="正文文本缩进 字符"/>
    <w:link w:val="1036"/>
    <w:uiPriority w:val="0"/>
    <w:qFormat/>
    <w:rPr>
      <w:rFonts w:eastAsia="宋体"/>
      <w:sz w:val="24"/>
      <w:szCs w:val="24"/>
      <w:lang w:val="en-US" w:eastAsia="zh-CN" w:bidi="ar-SA"/>
    </w:rPr>
  </w:style>
  <w:style w:type="paragraph" w:styleId="1038" w:customStyle="1">
    <w:name w:val="列表 21"/>
    <w:basedOn w:val="991"/>
    <w:uiPriority w:val="0"/>
    <w:qFormat/>
    <w:pPr>
      <w:ind w:left="100" w:hanging="200"/>
    </w:pPr>
  </w:style>
  <w:style w:type="paragraph" w:styleId="1039" w:customStyle="1">
    <w:name w:val="文本块1"/>
    <w:basedOn w:val="991"/>
    <w:uiPriority w:val="0"/>
    <w:qFormat/>
    <w:pPr>
      <w:ind w:left="480" w:right="-341" w:firstLine="513"/>
      <w:widowControl/>
    </w:pPr>
    <w:rPr>
      <w:sz w:val="24"/>
      <w:szCs w:val="20"/>
    </w:rPr>
  </w:style>
  <w:style w:type="paragraph" w:styleId="1040" w:customStyle="1">
    <w:name w:val="目录 51"/>
    <w:basedOn w:val="991"/>
    <w:uiPriority w:val="0"/>
    <w:qFormat/>
    <w:pPr>
      <w:ind w:left="1680"/>
    </w:pPr>
  </w:style>
  <w:style w:type="paragraph" w:styleId="1041" w:customStyle="1">
    <w:name w:val="目录 31"/>
    <w:basedOn w:val="991"/>
    <w:uiPriority w:val="0"/>
    <w:qFormat/>
    <w:pPr>
      <w:ind w:left="840"/>
    </w:pPr>
  </w:style>
  <w:style w:type="paragraph" w:styleId="1042" w:customStyle="1">
    <w:name w:val="纯文本1"/>
    <w:basedOn w:val="991"/>
    <w:link w:val="1043"/>
    <w:uiPriority w:val="0"/>
    <w:qFormat/>
    <w:rPr>
      <w:rFonts w:hint="eastAsia" w:ascii="宋体" w:hAnsi="Courier New"/>
      <w:szCs w:val="20"/>
    </w:rPr>
  </w:style>
  <w:style w:type="character" w:styleId="1043" w:customStyle="1">
    <w:name w:val="纯文本 字符2"/>
    <w:link w:val="1042"/>
    <w:uiPriority w:val="0"/>
    <w:qFormat/>
    <w:rPr>
      <w:rFonts w:hint="eastAsia" w:ascii="宋体" w:hAnsi="Courier New" w:eastAsia="宋体"/>
      <w:sz w:val="21"/>
    </w:rPr>
  </w:style>
  <w:style w:type="paragraph" w:styleId="1044" w:customStyle="1">
    <w:name w:val="目录 81"/>
    <w:basedOn w:val="991"/>
    <w:uiPriority w:val="0"/>
    <w:qFormat/>
    <w:pPr>
      <w:ind w:left="2940"/>
    </w:pPr>
  </w:style>
  <w:style w:type="paragraph" w:styleId="1045" w:customStyle="1">
    <w:name w:val="日期1"/>
    <w:basedOn w:val="991"/>
    <w:link w:val="1046"/>
    <w:uiPriority w:val="0"/>
    <w:qFormat/>
    <w:pPr>
      <w:ind w:left="100"/>
    </w:pPr>
    <w:rPr>
      <w:rFonts w:ascii="仿宋_GB2312" w:hAnsi="宋体" w:eastAsia="仿宋_GB2312"/>
      <w:color w:val="000000"/>
      <w:sz w:val="24"/>
    </w:rPr>
  </w:style>
  <w:style w:type="character" w:styleId="1046" w:customStyle="1">
    <w:name w:val="日期 字符"/>
    <w:link w:val="1045"/>
    <w:uiPriority w:val="0"/>
    <w:qFormat/>
    <w:rPr>
      <w:rFonts w:ascii="仿宋_GB2312" w:hAnsi="宋体" w:eastAsia="仿宋_GB2312"/>
      <w:color w:val="000000"/>
      <w:sz w:val="24"/>
      <w:szCs w:val="24"/>
    </w:rPr>
  </w:style>
  <w:style w:type="paragraph" w:styleId="1047" w:customStyle="1">
    <w:name w:val="正文文本缩进 21"/>
    <w:basedOn w:val="991"/>
    <w:link w:val="1048"/>
    <w:uiPriority w:val="0"/>
    <w:qFormat/>
    <w:pPr>
      <w:ind w:firstLine="480"/>
    </w:pPr>
    <w:rPr>
      <w:rFonts w:ascii="仿宋_GB2312" w:eastAsia="仿宋_GB2312"/>
      <w:sz w:val="24"/>
    </w:rPr>
  </w:style>
  <w:style w:type="character" w:styleId="1048" w:customStyle="1">
    <w:name w:val="正文文本缩进 2 字符"/>
    <w:link w:val="1047"/>
    <w:uiPriority w:val="0"/>
    <w:qFormat/>
    <w:rPr>
      <w:rFonts w:ascii="仿宋_GB2312" w:eastAsia="仿宋_GB2312"/>
      <w:sz w:val="24"/>
      <w:szCs w:val="24"/>
    </w:rPr>
  </w:style>
  <w:style w:type="paragraph" w:styleId="1049" w:customStyle="1">
    <w:name w:val="批注框文本1"/>
    <w:basedOn w:val="991"/>
    <w:link w:val="1050"/>
    <w:uiPriority w:val="0"/>
    <w:qFormat/>
    <w:rPr>
      <w:sz w:val="18"/>
      <w:szCs w:val="18"/>
    </w:rPr>
  </w:style>
  <w:style w:type="character" w:styleId="1050" w:customStyle="1">
    <w:name w:val="批注框文本 字符"/>
    <w:link w:val="1049"/>
    <w:uiPriority w:val="0"/>
    <w:qFormat/>
    <w:rPr>
      <w:sz w:val="18"/>
      <w:szCs w:val="18"/>
    </w:rPr>
  </w:style>
  <w:style w:type="paragraph" w:styleId="1051" w:customStyle="1">
    <w:name w:val="页脚1"/>
    <w:basedOn w:val="991"/>
    <w:link w:val="1052"/>
    <w:uiPriority w:val="0"/>
    <w:qFormat/>
    <w:pPr>
      <w:jc w:val="left"/>
      <w:tabs>
        <w:tab w:val="center" w:pos="4153" w:leader="none"/>
        <w:tab w:val="right" w:pos="8306" w:leader="none"/>
      </w:tabs>
    </w:pPr>
    <w:rPr>
      <w:rFonts w:ascii="宋体"/>
      <w:sz w:val="18"/>
      <w:szCs w:val="20"/>
    </w:rPr>
  </w:style>
  <w:style w:type="character" w:styleId="1052" w:customStyle="1">
    <w:name w:val="页脚 字符"/>
    <w:link w:val="1051"/>
    <w:uiPriority w:val="0"/>
    <w:qFormat/>
    <w:rPr>
      <w:rFonts w:ascii="宋体" w:eastAsia="宋体"/>
      <w:sz w:val="18"/>
      <w:lang w:val="en-US" w:eastAsia="zh-CN" w:bidi="ar-SA"/>
    </w:rPr>
  </w:style>
  <w:style w:type="paragraph" w:styleId="1053" w:customStyle="1">
    <w:name w:val="页眉11"/>
    <w:basedOn w:val="991"/>
    <w:link w:val="1054"/>
    <w:uiPriority w:val="0"/>
    <w:qFormat/>
    <w:pPr>
      <w:jc w:val="center"/>
      <w:tabs>
        <w:tab w:val="center" w:pos="4153" w:leader="none"/>
        <w:tab w:val="right" w:pos="8306" w:leader="none"/>
      </w:tabs>
      <w:pBdr>
        <w:bottom w:val="single" w:color="000000" w:sz="6" w:space="1"/>
      </w:pBdr>
    </w:pPr>
    <w:rPr>
      <w:sz w:val="18"/>
      <w:szCs w:val="18"/>
    </w:rPr>
  </w:style>
  <w:style w:type="character" w:styleId="1054" w:customStyle="1">
    <w:name w:val="页眉 字符"/>
    <w:link w:val="1053"/>
    <w:uiPriority w:val="0"/>
    <w:qFormat/>
    <w:rPr>
      <w:rFonts w:eastAsia="宋体"/>
      <w:sz w:val="18"/>
      <w:szCs w:val="18"/>
      <w:lang w:val="en-US" w:eastAsia="zh-CN" w:bidi="ar-SA"/>
    </w:rPr>
  </w:style>
  <w:style w:type="paragraph" w:styleId="1055" w:customStyle="1">
    <w:name w:val="目录 11"/>
    <w:basedOn w:val="991"/>
    <w:uiPriority w:val="0"/>
    <w:qFormat/>
    <w:pPr>
      <w:spacing w:line="300" w:lineRule="auto"/>
      <w:tabs>
        <w:tab w:val="left" w:pos="1050" w:leader="none"/>
        <w:tab w:val="right" w:pos="8937" w:leader="dot"/>
      </w:tabs>
    </w:pPr>
    <w:rPr>
      <w:rFonts w:ascii="宋体" w:hAnsi="宋体"/>
      <w:b/>
      <w:sz w:val="24"/>
    </w:rPr>
  </w:style>
  <w:style w:type="paragraph" w:styleId="1056" w:customStyle="1">
    <w:name w:val="目录 41"/>
    <w:basedOn w:val="991"/>
    <w:uiPriority w:val="0"/>
    <w:qFormat/>
    <w:pPr>
      <w:ind w:left="1260"/>
    </w:pPr>
  </w:style>
  <w:style w:type="paragraph" w:styleId="1057" w:customStyle="1">
    <w:name w:val="目录 61"/>
    <w:basedOn w:val="991"/>
    <w:uiPriority w:val="0"/>
    <w:qFormat/>
    <w:pPr>
      <w:ind w:left="2100"/>
    </w:pPr>
  </w:style>
  <w:style w:type="paragraph" w:styleId="1058" w:customStyle="1">
    <w:name w:val="正文文本缩进 31"/>
    <w:basedOn w:val="991"/>
    <w:link w:val="1059"/>
    <w:uiPriority w:val="0"/>
    <w:qFormat/>
    <w:pPr>
      <w:ind w:left="720" w:firstLine="480"/>
      <w:jc w:val="left"/>
      <w:spacing w:before="120" w:line="22" w:lineRule="atLeast"/>
    </w:pPr>
    <w:rPr>
      <w:rFonts w:ascii="宋体"/>
      <w:sz w:val="24"/>
      <w:szCs w:val="20"/>
    </w:rPr>
  </w:style>
  <w:style w:type="character" w:styleId="1059" w:customStyle="1">
    <w:name w:val="正文文本缩进 3 字符"/>
    <w:link w:val="1058"/>
    <w:uiPriority w:val="0"/>
    <w:qFormat/>
    <w:rPr>
      <w:rFonts w:ascii="宋体"/>
      <w:sz w:val="24"/>
    </w:rPr>
  </w:style>
  <w:style w:type="paragraph" w:styleId="1060" w:customStyle="1">
    <w:name w:val="目录 21"/>
    <w:basedOn w:val="991"/>
    <w:uiPriority w:val="0"/>
    <w:qFormat/>
    <w:pPr>
      <w:ind w:left="420"/>
      <w:spacing w:line="312" w:lineRule="auto"/>
      <w:tabs>
        <w:tab w:val="right" w:pos="8937" w:leader="dot"/>
      </w:tabs>
    </w:pPr>
  </w:style>
  <w:style w:type="paragraph" w:styleId="1061" w:customStyle="1">
    <w:name w:val="目录 91"/>
    <w:basedOn w:val="991"/>
    <w:uiPriority w:val="0"/>
    <w:qFormat/>
    <w:pPr>
      <w:ind w:left="3360"/>
    </w:pPr>
  </w:style>
  <w:style w:type="paragraph" w:styleId="1062" w:customStyle="1">
    <w:name w:val="HTML 预设格式1"/>
    <w:basedOn w:val="991"/>
    <w:link w:val="10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3" w:customStyle="1">
    <w:name w:val="HTML 预设格式 字符"/>
    <w:link w:val="1062"/>
    <w:uiPriority w:val="0"/>
    <w:qFormat/>
    <w:rPr>
      <w:rFonts w:ascii="宋体" w:hAnsi="宋体"/>
      <w:sz w:val="24"/>
      <w:szCs w:val="24"/>
    </w:rPr>
  </w:style>
  <w:style w:type="paragraph" w:styleId="1064" w:customStyle="1">
    <w:name w:val="普通(网站)1"/>
    <w:basedOn w:val="991"/>
    <w:uiPriority w:val="0"/>
    <w:qFormat/>
    <w:pPr>
      <w:jc w:val="left"/>
      <w:spacing w:before="100" w:beforeAutospacing="1" w:after="100" w:afterAutospacing="1"/>
      <w:widowControl/>
    </w:pPr>
    <w:rPr>
      <w:rFonts w:ascii="宋体" w:hAnsi="宋体"/>
      <w:sz w:val="24"/>
    </w:rPr>
  </w:style>
  <w:style w:type="paragraph" w:styleId="1065" w:customStyle="1">
    <w:name w:val="索引 11"/>
    <w:basedOn w:val="991"/>
    <w:uiPriority w:val="0"/>
    <w:qFormat/>
    <w:rPr>
      <w:szCs w:val="20"/>
    </w:rPr>
  </w:style>
  <w:style w:type="paragraph" w:styleId="1066" w:customStyle="1">
    <w:name w:val="标题1"/>
    <w:basedOn w:val="991"/>
    <w:link w:val="1067"/>
    <w:uiPriority w:val="0"/>
    <w:qFormat/>
    <w:pPr>
      <w:jc w:val="center"/>
      <w:outlineLvl w:val="0"/>
    </w:pPr>
    <w:rPr>
      <w:b/>
      <w:sz w:val="32"/>
      <w:szCs w:val="20"/>
    </w:rPr>
  </w:style>
  <w:style w:type="character" w:styleId="1067" w:customStyle="1">
    <w:name w:val="标题 字符"/>
    <w:link w:val="1066"/>
    <w:uiPriority w:val="0"/>
    <w:qFormat/>
    <w:rPr>
      <w:b/>
      <w:sz w:val="32"/>
    </w:rPr>
  </w:style>
  <w:style w:type="paragraph" w:styleId="1068" w:customStyle="1">
    <w:name w:val="批注主题1"/>
    <w:basedOn w:val="1032"/>
    <w:link w:val="1069"/>
    <w:uiPriority w:val="0"/>
    <w:qFormat/>
    <w:rPr>
      <w:b/>
      <w:bCs/>
    </w:rPr>
  </w:style>
  <w:style w:type="character" w:styleId="1069" w:customStyle="1">
    <w:name w:val="批注主题 字符"/>
    <w:link w:val="1068"/>
    <w:uiPriority w:val="0"/>
    <w:qFormat/>
    <w:rPr>
      <w:rFonts w:ascii="Times New Roman" w:hAnsi="Times New Roman" w:eastAsia="宋体"/>
      <w:b/>
      <w:bCs/>
      <w:sz w:val="21"/>
      <w:szCs w:val="24"/>
      <w:lang w:val="en-US" w:eastAsia="zh-CN" w:bidi="ar-SA"/>
    </w:rPr>
  </w:style>
  <w:style w:type="paragraph" w:styleId="1070" w:customStyle="1">
    <w:name w:val="正文首行缩进1"/>
    <w:basedOn w:val="1015"/>
    <w:link w:val="1071"/>
    <w:uiPriority w:val="0"/>
    <w:qFormat/>
    <w:pPr>
      <w:ind w:firstLine="420"/>
      <w:spacing w:before="0" w:after="120" w:line="240" w:lineRule="auto"/>
      <w:tabs>
        <w:tab w:val="clear" w:pos="567" w:leader="none"/>
      </w:tabs>
    </w:pPr>
    <w:rPr>
      <w:rFonts w:ascii="Times New Roman" w:hAnsi="Times New Roman"/>
      <w:sz w:val="21"/>
    </w:rPr>
  </w:style>
  <w:style w:type="character" w:styleId="1071" w:customStyle="1">
    <w:name w:val="正文文本首行缩进 字符"/>
    <w:link w:val="1070"/>
    <w:uiPriority w:val="0"/>
    <w:qFormat/>
    <w:rPr>
      <w:rFonts w:ascii="宋体" w:hAnsi="宋体"/>
      <w:sz w:val="21"/>
      <w:szCs w:val="24"/>
    </w:rPr>
  </w:style>
  <w:style w:type="paragraph" w:styleId="1072" w:customStyle="1">
    <w:name w:val="正文首行缩进 211"/>
    <w:basedOn w:val="1036"/>
    <w:link w:val="1073"/>
    <w:uiPriority w:val="0"/>
    <w:qFormat/>
    <w:pPr>
      <w:ind w:left="420" w:firstLine="420"/>
      <w:spacing w:after="120" w:line="480" w:lineRule="exact"/>
    </w:pPr>
    <w:rPr>
      <w:szCs w:val="20"/>
    </w:rPr>
  </w:style>
  <w:style w:type="character" w:styleId="1073" w:customStyle="1">
    <w:name w:val="正文文本首行缩进 2 字符"/>
    <w:link w:val="1072"/>
    <w:uiPriority w:val="0"/>
    <w:qFormat/>
    <w:rPr>
      <w:rFonts w:eastAsia="宋体"/>
      <w:sz w:val="24"/>
      <w:szCs w:val="24"/>
      <w:lang w:val="en-US" w:eastAsia="zh-CN" w:bidi="ar-SA"/>
    </w:rPr>
  </w:style>
  <w:style w:type="table" w:styleId="1074" w:customStyle="1">
    <w:name w:val="网格型1"/>
    <w:basedOn w:val="1014"/>
    <w:uiPriority w:val="0"/>
    <w:qFormat/>
    <w:tblPr/>
  </w:style>
  <w:style w:type="table" w:styleId="1075" w:customStyle="1">
    <w:name w:val="中等深浅网格 1 - 强调文字颜色 21"/>
    <w:basedOn w:val="1014"/>
    <w:uiPriority w:val="0"/>
    <w:qFormat/>
    <w:rPr>
      <w:sz w:val="21"/>
      <w:szCs w:val="24"/>
    </w:rPr>
    <w:tblPr/>
  </w:style>
  <w:style w:type="character" w:styleId="1076" w:customStyle="1">
    <w:name w:val="要点1"/>
    <w:link w:val="991"/>
    <w:uiPriority w:val="0"/>
    <w:qFormat/>
    <w:rPr>
      <w:b/>
      <w:bCs/>
    </w:rPr>
  </w:style>
  <w:style w:type="character" w:styleId="1077" w:customStyle="1">
    <w:name w:val="页码1"/>
    <w:link w:val="991"/>
    <w:uiPriority w:val="0"/>
    <w:qFormat/>
  </w:style>
  <w:style w:type="character" w:styleId="1078" w:customStyle="1">
    <w:name w:val="已访问的超链接1"/>
    <w:link w:val="991"/>
    <w:uiPriority w:val="0"/>
    <w:qFormat/>
    <w:rPr>
      <w:color w:val="800080"/>
      <w:u w:val="single"/>
    </w:rPr>
  </w:style>
  <w:style w:type="character" w:styleId="1079" w:customStyle="1">
    <w:name w:val="强调1"/>
    <w:link w:val="991"/>
    <w:uiPriority w:val="0"/>
    <w:qFormat/>
    <w:rPr>
      <w:color w:val="cc0033"/>
    </w:rPr>
  </w:style>
  <w:style w:type="character" w:styleId="1080" w:customStyle="1">
    <w:name w:val="超链接1"/>
    <w:link w:val="991"/>
    <w:uiPriority w:val="0"/>
    <w:qFormat/>
    <w:rPr>
      <w:color w:val="0000ff"/>
      <w:u w:val="single"/>
    </w:rPr>
  </w:style>
  <w:style w:type="character" w:styleId="1081" w:customStyle="1">
    <w:name w:val="批注引用1"/>
    <w:link w:val="991"/>
    <w:uiPriority w:val="0"/>
    <w:qFormat/>
    <w:rPr>
      <w:sz w:val="21"/>
      <w:szCs w:val="21"/>
    </w:rPr>
  </w:style>
  <w:style w:type="character" w:styleId="1082" w:customStyle="1">
    <w:name w:val="HTML 引文1"/>
    <w:link w:val="991"/>
    <w:uiPriority w:val="0"/>
    <w:qFormat/>
    <w:rPr>
      <w:i/>
      <w:iCs/>
    </w:rPr>
  </w:style>
  <w:style w:type="character" w:styleId="1083" w:customStyle="1">
    <w:name w:val="标题 Char"/>
    <w:link w:val="991"/>
    <w:uiPriority w:val="0"/>
    <w:qFormat/>
    <w:rPr>
      <w:b/>
      <w:sz w:val="32"/>
    </w:rPr>
  </w:style>
  <w:style w:type="character" w:styleId="1084" w:customStyle="1">
    <w:name w:val="标题 3 Char Char"/>
    <w:link w:val="991"/>
    <w:uiPriority w:val="0"/>
    <w:qFormat/>
    <w:rPr>
      <w:rFonts w:eastAsia="宋体"/>
      <w:b/>
      <w:bCs/>
      <w:sz w:val="32"/>
      <w:szCs w:val="32"/>
      <w:lang w:val="en-US" w:eastAsia="zh-CN" w:bidi="ar-SA"/>
    </w:rPr>
  </w:style>
  <w:style w:type="character" w:styleId="1085" w:customStyle="1">
    <w:name w:val="chanpin拷贝"/>
    <w:link w:val="991"/>
    <w:uiPriority w:val="0"/>
    <w:qFormat/>
  </w:style>
  <w:style w:type="character" w:styleId="1086" w:customStyle="1">
    <w:name w:val="中等深浅网格 1 - 强调文字颜色 2 Char"/>
    <w:link w:val="1087"/>
    <w:uiPriority w:val="0"/>
    <w:qFormat/>
    <w:rPr>
      <w:sz w:val="21"/>
      <w:szCs w:val="24"/>
      <w:lang w:val="zh-CN" w:eastAsia="zh-CN" w:bidi="ar-SA"/>
    </w:rPr>
  </w:style>
  <w:style w:type="paragraph" w:styleId="1087" w:customStyle="1">
    <w:name w:val="1"/>
    <w:link w:val="1086"/>
    <w:uiPriority w:val="0"/>
    <w:qFormat/>
    <w:rPr>
      <w:rFonts w:ascii="Times New Roman" w:hAnsi="Times New Roman" w:eastAsia="宋体" w:cs="Times New Roman"/>
      <w:sz w:val="21"/>
      <w:szCs w:val="24"/>
      <w:lang w:val="zh-CN" w:eastAsia="zh-CN" w:bidi="ar-SA"/>
    </w:rPr>
  </w:style>
  <w:style w:type="character" w:styleId="1088" w:customStyle="1">
    <w:name w:val="txt"/>
    <w:link w:val="991"/>
    <w:uiPriority w:val="0"/>
    <w:qFormat/>
  </w:style>
  <w:style w:type="character" w:styleId="1089" w:customStyle="1">
    <w:name w:val="locality"/>
    <w:link w:val="991"/>
    <w:uiPriority w:val="0"/>
    <w:qFormat/>
  </w:style>
  <w:style w:type="character" w:styleId="1090" w:customStyle="1">
    <w:name w:val="标题 2 Char Char"/>
    <w:link w:val="991"/>
    <w:uiPriority w:val="0"/>
    <w:qFormat/>
    <w:rPr>
      <w:rFonts w:ascii="Arial" w:hAnsi="Arial" w:eastAsia="黑体"/>
      <w:b/>
      <w:bCs/>
      <w:sz w:val="32"/>
      <w:szCs w:val="32"/>
      <w:lang w:val="en-US" w:eastAsia="zh-CN" w:bidi="ar-SA"/>
    </w:rPr>
  </w:style>
  <w:style w:type="character" w:styleId="1091" w:customStyle="1">
    <w:name w:val="批注文字 字符"/>
    <w:link w:val="991"/>
    <w:uiPriority w:val="0"/>
    <w:qFormat/>
    <w:rPr>
      <w:rFonts w:ascii="Times New Roman" w:hAnsi="Times New Roman" w:eastAsia="宋体"/>
      <w:sz w:val="24"/>
      <w:lang w:val="en-US" w:eastAsia="zh-CN" w:bidi="ar-SA"/>
    </w:rPr>
  </w:style>
  <w:style w:type="character" w:styleId="1092" w:customStyle="1">
    <w:name w:val="title4"/>
    <w:link w:val="991"/>
    <w:uiPriority w:val="0"/>
    <w:qFormat/>
    <w:rPr>
      <w:b/>
      <w:bCs/>
      <w:color w:val="1d87b3"/>
      <w:sz w:val="15"/>
      <w:szCs w:val="15"/>
    </w:rPr>
  </w:style>
  <w:style w:type="character" w:styleId="1093" w:customStyle="1">
    <w:name w:val="段1 Char"/>
    <w:link w:val="991"/>
    <w:uiPriority w:val="0"/>
    <w:qFormat/>
    <w:rPr>
      <w:rFonts w:ascii="宋体" w:eastAsia="宋体"/>
      <w:sz w:val="24"/>
      <w:lang w:val="en-US" w:eastAsia="zh-CN" w:bidi="ar-SA"/>
    </w:rPr>
  </w:style>
  <w:style w:type="character" w:styleId="1094" w:customStyle="1">
    <w:name w:val="页脚 Char"/>
    <w:link w:val="991"/>
    <w:uiPriority w:val="0"/>
    <w:qFormat/>
    <w:rPr>
      <w:rFonts w:ascii="宋体" w:eastAsia="宋体"/>
      <w:sz w:val="18"/>
      <w:lang w:val="en-US" w:eastAsia="zh-CN" w:bidi="ar-SA"/>
    </w:rPr>
  </w:style>
  <w:style w:type="character" w:styleId="1095" w:customStyle="1">
    <w:name w:val="正文大标题 Char"/>
    <w:link w:val="1096"/>
    <w:uiPriority w:val="0"/>
    <w:qFormat/>
    <w:rPr>
      <w:rFonts w:ascii="宋体" w:hAnsi="宋体"/>
      <w:b/>
      <w:color w:val="000000"/>
      <w:sz w:val="28"/>
      <w:szCs w:val="21"/>
    </w:rPr>
  </w:style>
  <w:style w:type="paragraph" w:styleId="1096" w:customStyle="1">
    <w:name w:val="正文大标题"/>
    <w:basedOn w:val="1097"/>
    <w:link w:val="1095"/>
    <w:uiPriority w:val="0"/>
    <w:qFormat/>
    <w:pPr>
      <w:jc w:val="center"/>
    </w:pPr>
    <w:rPr>
      <w:i w:val="0"/>
      <w:color w:val="000000"/>
      <w:sz w:val="28"/>
      <w:szCs w:val="21"/>
    </w:rPr>
  </w:style>
  <w:style w:type="paragraph" w:styleId="1097" w:customStyle="1">
    <w:name w:val="正文小标题"/>
    <w:basedOn w:val="991"/>
    <w:link w:val="1098"/>
    <w:uiPriority w:val="0"/>
    <w:qFormat/>
    <w:pPr>
      <w:ind w:firstLine="482"/>
      <w:jc w:val="left"/>
      <w:spacing w:before="312" w:after="312"/>
    </w:pPr>
    <w:rPr>
      <w:rFonts w:ascii="宋体" w:hAnsi="宋体"/>
      <w:b/>
      <w:i/>
      <w:color w:val="ff0000"/>
      <w:sz w:val="24"/>
      <w:szCs w:val="20"/>
    </w:rPr>
  </w:style>
  <w:style w:type="character" w:styleId="1098" w:customStyle="1">
    <w:name w:val="正文小标题 Char"/>
    <w:link w:val="1097"/>
    <w:uiPriority w:val="0"/>
    <w:qFormat/>
    <w:rPr>
      <w:rFonts w:ascii="宋体" w:hAnsi="宋体"/>
      <w:b/>
      <w:i/>
      <w:color w:val="ff0000"/>
      <w:sz w:val="24"/>
    </w:rPr>
  </w:style>
  <w:style w:type="character" w:styleId="1099" w:customStyle="1">
    <w:name w:val="纯文本 Char1"/>
    <w:link w:val="991"/>
    <w:uiPriority w:val="0"/>
    <w:qFormat/>
    <w:rPr>
      <w:rFonts w:ascii="宋体" w:hAnsi="Courier New" w:eastAsia="宋体"/>
      <w:sz w:val="21"/>
      <w:lang w:val="en-US" w:eastAsia="zh-CN" w:bidi="ar-SA"/>
    </w:rPr>
  </w:style>
  <w:style w:type="character" w:styleId="1100" w:customStyle="1">
    <w:name w:val="页眉 Char"/>
    <w:link w:val="991"/>
    <w:uiPriority w:val="0"/>
    <w:qFormat/>
    <w:rPr>
      <w:rFonts w:eastAsia="宋体"/>
      <w:sz w:val="18"/>
      <w:szCs w:val="18"/>
      <w:lang w:val="en-US" w:eastAsia="zh-CN" w:bidi="ar-SA"/>
    </w:rPr>
  </w:style>
  <w:style w:type="character" w:styleId="1101" w:customStyle="1">
    <w:name w:val="批注文字 Char"/>
    <w:link w:val="991"/>
    <w:uiPriority w:val="0"/>
    <w:qFormat/>
    <w:rPr>
      <w:sz w:val="21"/>
      <w:szCs w:val="24"/>
    </w:rPr>
  </w:style>
  <w:style w:type="character" w:styleId="1102" w:customStyle="1">
    <w:name w:val="列出段落 Char"/>
    <w:link w:val="991"/>
    <w:uiPriority w:val="0"/>
    <w:qFormat/>
    <w:rPr>
      <w:rFonts w:ascii="Calibri" w:hAnsi="Calibri" w:eastAsia="宋体"/>
      <w:sz w:val="21"/>
      <w:szCs w:val="22"/>
      <w:lang w:val="en-US" w:eastAsia="zh-CN" w:bidi="ar-SA"/>
    </w:rPr>
  </w:style>
  <w:style w:type="character" w:styleId="1103" w:customStyle="1">
    <w:name w:val="材料标题 Char"/>
    <w:link w:val="1104"/>
    <w:uiPriority w:val="0"/>
    <w:qFormat/>
    <w:rPr>
      <w:rFonts w:ascii="方正小标宋简体" w:eastAsia="方正小标宋简体"/>
      <w:color w:val="000000"/>
      <w:sz w:val="44"/>
      <w:szCs w:val="44"/>
    </w:rPr>
  </w:style>
  <w:style w:type="paragraph" w:styleId="1104" w:customStyle="1">
    <w:name w:val="材料标题"/>
    <w:basedOn w:val="991"/>
    <w:link w:val="1103"/>
    <w:uiPriority w:val="0"/>
    <w:qFormat/>
    <w:pPr>
      <w:jc w:val="center"/>
      <w:spacing w:line="700" w:lineRule="exact"/>
    </w:pPr>
    <w:rPr>
      <w:rFonts w:ascii="方正小标宋简体" w:eastAsia="方正小标宋简体"/>
      <w:color w:val="000000"/>
      <w:sz w:val="44"/>
      <w:szCs w:val="44"/>
    </w:rPr>
  </w:style>
  <w:style w:type="character" w:styleId="1105" w:customStyle="1">
    <w:name w:val="black1"/>
    <w:link w:val="991"/>
    <w:uiPriority w:val="0"/>
    <w:qFormat/>
    <w:rPr>
      <w:color w:val="000000"/>
    </w:rPr>
  </w:style>
  <w:style w:type="character" w:styleId="1106" w:customStyle="1">
    <w:name w:val="c21"/>
    <w:link w:val="991"/>
    <w:uiPriority w:val="0"/>
    <w:qFormat/>
    <w:rPr>
      <w:rFonts w:ascii="ˎ̥" w:hAnsi="ˎ̥"/>
      <w:color w:val="000000"/>
      <w:sz w:val="20"/>
      <w:szCs w:val="20"/>
      <w:u w:val="none"/>
    </w:rPr>
  </w:style>
  <w:style w:type="character" w:styleId="1107" w:customStyle="1">
    <w:name w:val="正文重点 Char"/>
    <w:link w:val="1108"/>
    <w:uiPriority w:val="0"/>
    <w:qFormat/>
    <w:rPr>
      <w:b/>
      <w:sz w:val="24"/>
    </w:rPr>
  </w:style>
  <w:style w:type="paragraph" w:styleId="1108" w:customStyle="1">
    <w:name w:val="正文重点"/>
    <w:basedOn w:val="991"/>
    <w:link w:val="1107"/>
    <w:uiPriority w:val="0"/>
    <w:qFormat/>
    <w:pPr>
      <w:ind w:firstLine="482"/>
      <w:jc w:val="left"/>
      <w:spacing w:line="360" w:lineRule="auto"/>
    </w:pPr>
    <w:rPr>
      <w:b/>
      <w:sz w:val="24"/>
      <w:szCs w:val="20"/>
    </w:rPr>
  </w:style>
  <w:style w:type="character" w:styleId="1109" w:customStyle="1">
    <w:name w:val="标题 3 Char"/>
    <w:link w:val="991"/>
    <w:uiPriority w:val="0"/>
    <w:qFormat/>
    <w:rPr>
      <w:rFonts w:ascii="宋体" w:eastAsia="宋体"/>
      <w:b/>
      <w:sz w:val="24"/>
      <w:u w:val="single"/>
      <w:lang w:val="en-US" w:eastAsia="zh-CN" w:bidi="ar-SA"/>
    </w:rPr>
  </w:style>
  <w:style w:type="character" w:styleId="1110" w:customStyle="1">
    <w:name w:val="标题 2 Char"/>
    <w:link w:val="991"/>
    <w:uiPriority w:val="0"/>
    <w:qFormat/>
    <w:rPr>
      <w:rFonts w:ascii="Arial" w:hAnsi="Arial" w:eastAsia="黑体"/>
      <w:b/>
      <w:sz w:val="30"/>
      <w:lang w:val="en-US" w:eastAsia="zh-CN" w:bidi="ar-SA"/>
    </w:rPr>
  </w:style>
  <w:style w:type="character" w:styleId="1111" w:customStyle="1">
    <w:name w:val="正文文本缩进 Char1"/>
    <w:link w:val="1112"/>
    <w:uiPriority w:val="0"/>
    <w:qFormat/>
    <w:rPr>
      <w:rFonts w:ascii="宋体" w:hAnsi="宋体" w:eastAsia="宋体"/>
      <w:sz w:val="24"/>
      <w:szCs w:val="24"/>
      <w:lang w:bidi="ar-SA"/>
    </w:rPr>
  </w:style>
  <w:style w:type="paragraph" w:styleId="1112" w:customStyle="1">
    <w:name w:val="正文文本缩进1"/>
    <w:basedOn w:val="991"/>
    <w:link w:val="1111"/>
    <w:uiPriority w:val="0"/>
    <w:qFormat/>
    <w:pPr>
      <w:ind w:firstLine="480"/>
      <w:spacing w:line="480" w:lineRule="exact"/>
    </w:pPr>
    <w:rPr>
      <w:rFonts w:ascii="宋体" w:hAnsi="宋体"/>
      <w:sz w:val="24"/>
    </w:rPr>
  </w:style>
  <w:style w:type="character" w:styleId="1113" w:customStyle="1">
    <w:name w:val="标题 3 字符"/>
    <w:link w:val="991"/>
    <w:uiPriority w:val="0"/>
    <w:qFormat/>
    <w:rPr>
      <w:rFonts w:ascii="宋体" w:eastAsia="宋体"/>
      <w:b/>
      <w:sz w:val="24"/>
      <w:u w:val="single"/>
      <w:lang w:val="en-US" w:eastAsia="zh-CN" w:bidi="ar-SA"/>
    </w:rPr>
  </w:style>
  <w:style w:type="character" w:styleId="1114" w:customStyle="1">
    <w:name w:val="正文缩进 Char Char"/>
    <w:link w:val="1115"/>
    <w:uiPriority w:val="0"/>
    <w:qFormat/>
    <w:rPr>
      <w:rFonts w:ascii="宋体" w:eastAsia="宋体"/>
      <w:color w:val="000000"/>
      <w:sz w:val="28"/>
      <w:lang w:bidi="ar-SA"/>
    </w:rPr>
  </w:style>
  <w:style w:type="paragraph" w:styleId="1115" w:customStyle="1">
    <w:name w:val="正文缩进1"/>
    <w:basedOn w:val="991"/>
    <w:link w:val="1114"/>
    <w:uiPriority w:val="0"/>
    <w:qFormat/>
    <w:pPr>
      <w:ind w:firstLine="567"/>
      <w:spacing w:line="480" w:lineRule="exact"/>
      <w:widowControl/>
    </w:pPr>
    <w:rPr>
      <w:rFonts w:ascii="宋体"/>
      <w:color w:val="000000"/>
      <w:sz w:val="28"/>
      <w:szCs w:val="20"/>
    </w:rPr>
  </w:style>
  <w:style w:type="character" w:styleId="1116" w:customStyle="1">
    <w:name w:val="正文格式 Char"/>
    <w:link w:val="1117"/>
    <w:uiPriority w:val="0"/>
    <w:qFormat/>
    <w:rPr>
      <w:rFonts w:ascii="宋体" w:hAnsi="宋体"/>
      <w:sz w:val="24"/>
      <w:szCs w:val="24"/>
      <w:lang w:val="en-GB"/>
    </w:rPr>
  </w:style>
  <w:style w:type="paragraph" w:styleId="1117" w:customStyle="1">
    <w:name w:val="正文格式"/>
    <w:basedOn w:val="991"/>
    <w:link w:val="1116"/>
    <w:uiPriority w:val="0"/>
    <w:qFormat/>
    <w:pPr>
      <w:ind w:firstLine="480"/>
      <w:spacing w:line="360" w:lineRule="auto"/>
    </w:pPr>
    <w:rPr>
      <w:rFonts w:ascii="宋体" w:hAnsi="宋体"/>
      <w:sz w:val="24"/>
      <w:lang w:val="en-GB"/>
    </w:rPr>
  </w:style>
  <w:style w:type="character" w:styleId="1118" w:customStyle="1">
    <w:name w:val="chanpin1"/>
    <w:link w:val="991"/>
    <w:uiPriority w:val="0"/>
    <w:qFormat/>
    <w:rPr>
      <w:rFonts w:ascii="ˎ̥" w:hAnsi="ˎ̥"/>
      <w:color w:val="000000"/>
      <w:sz w:val="20"/>
      <w:szCs w:val="20"/>
      <w:u w:val="none"/>
    </w:rPr>
  </w:style>
  <w:style w:type="character" w:styleId="1119" w:customStyle="1">
    <w:name w:val="列表段落 字符1"/>
    <w:link w:val="1120"/>
    <w:uiPriority w:val="0"/>
    <w:qFormat/>
    <w:rPr>
      <w:rFonts w:ascii="Calibri" w:hAnsi="Calibri" w:eastAsia="宋体"/>
      <w:sz w:val="21"/>
      <w:szCs w:val="22"/>
      <w:lang w:val="en-US" w:eastAsia="zh-CN" w:bidi="ar-SA"/>
    </w:rPr>
  </w:style>
  <w:style w:type="paragraph" w:styleId="1120" w:customStyle="1">
    <w:name w:val="列表段落"/>
    <w:basedOn w:val="991"/>
    <w:link w:val="1119"/>
    <w:uiPriority w:val="0"/>
    <w:qFormat/>
    <w:pPr>
      <w:ind w:firstLine="420"/>
    </w:pPr>
    <w:rPr>
      <w:rFonts w:ascii="Calibri" w:hAnsi="Calibri"/>
      <w:szCs w:val="22"/>
    </w:rPr>
  </w:style>
  <w:style w:type="character" w:styleId="1121" w:customStyle="1">
    <w:name w:val="注释 Char"/>
    <w:link w:val="1122"/>
    <w:uiPriority w:val="0"/>
    <w:qFormat/>
    <w:rPr>
      <w:rFonts w:ascii="宋体" w:hAnsi="宋体"/>
      <w:sz w:val="21"/>
      <w:szCs w:val="21"/>
    </w:rPr>
  </w:style>
  <w:style w:type="paragraph" w:styleId="1122" w:customStyle="1">
    <w:name w:val="注释"/>
    <w:basedOn w:val="991"/>
    <w:link w:val="1121"/>
    <w:uiPriority w:val="0"/>
    <w:qFormat/>
    <w:pPr>
      <w:ind w:left="420" w:hanging="420"/>
      <w:jc w:val="left"/>
    </w:pPr>
    <w:rPr>
      <w:rFonts w:ascii="宋体" w:hAnsi="宋体"/>
      <w:szCs w:val="21"/>
    </w:rPr>
  </w:style>
  <w:style w:type="character" w:styleId="1123" w:customStyle="1">
    <w:name w:val="成文日期 Char"/>
    <w:link w:val="1124"/>
    <w:uiPriority w:val="0"/>
    <w:qFormat/>
    <w:rPr>
      <w:rFonts w:ascii="仿宋_GB2312" w:eastAsia="仿宋_GB2312"/>
      <w:sz w:val="32"/>
    </w:rPr>
  </w:style>
  <w:style w:type="paragraph" w:styleId="1124" w:customStyle="1">
    <w:name w:val="成文日期"/>
    <w:basedOn w:val="991"/>
    <w:link w:val="1123"/>
    <w:uiPriority w:val="0"/>
    <w:qFormat/>
    <w:pPr>
      <w:ind w:right="400" w:firstLine="200"/>
      <w:jc w:val="right"/>
      <w:spacing w:line="570" w:lineRule="exact"/>
    </w:pPr>
    <w:rPr>
      <w:rFonts w:ascii="仿宋_GB2312" w:eastAsia="仿宋_GB2312"/>
      <w:sz w:val="32"/>
      <w:szCs w:val="20"/>
    </w:rPr>
  </w:style>
  <w:style w:type="character" w:styleId="1125" w:customStyle="1">
    <w:name w:val="列表段落 字符"/>
    <w:link w:val="991"/>
    <w:uiPriority w:val="0"/>
    <w:qFormat/>
    <w:rPr>
      <w:rFonts w:ascii="Calibri" w:hAnsi="Calibri" w:eastAsia="宋体"/>
      <w:sz w:val="21"/>
      <w:szCs w:val="22"/>
      <w:lang w:val="en-US" w:eastAsia="zh-CN" w:bidi="ar-SA"/>
    </w:rPr>
  </w:style>
  <w:style w:type="character" w:styleId="1126" w:customStyle="1">
    <w:name w:val="street-address"/>
    <w:link w:val="991"/>
    <w:uiPriority w:val="0"/>
    <w:qFormat/>
  </w:style>
  <w:style w:type="character" w:styleId="1127" w:customStyle="1">
    <w:name w:val="正文表格 Char"/>
    <w:link w:val="1128"/>
    <w:uiPriority w:val="0"/>
    <w:qFormat/>
    <w:rPr>
      <w:rFonts w:ascii="宋体" w:hAnsi="宋体"/>
      <w:color w:val="000000"/>
      <w:sz w:val="21"/>
      <w:szCs w:val="21"/>
    </w:rPr>
  </w:style>
  <w:style w:type="paragraph" w:styleId="1128" w:customStyle="1">
    <w:name w:val="正文表格"/>
    <w:basedOn w:val="991"/>
    <w:link w:val="1127"/>
    <w:uiPriority w:val="0"/>
    <w:qFormat/>
    <w:pPr>
      <w:jc w:val="left"/>
    </w:pPr>
    <w:rPr>
      <w:rFonts w:ascii="宋体" w:hAnsi="宋体"/>
      <w:color w:val="000000"/>
      <w:szCs w:val="21"/>
    </w:rPr>
  </w:style>
  <w:style w:type="character" w:styleId="1129" w:customStyle="1">
    <w:name w:val="普通文字1 Char1"/>
    <w:link w:val="991"/>
    <w:uiPriority w:val="0"/>
    <w:qFormat/>
    <w:rPr>
      <w:rFonts w:ascii="宋体" w:hAnsi="Courier New" w:eastAsia="宋体"/>
      <w:sz w:val="21"/>
      <w:lang w:val="en-US" w:eastAsia="zh-CN" w:bidi="ar-SA"/>
    </w:rPr>
  </w:style>
  <w:style w:type="character" w:styleId="1130" w:customStyle="1">
    <w:name w:val="Char Char11"/>
    <w:link w:val="991"/>
    <w:uiPriority w:val="0"/>
    <w:qFormat/>
    <w:rPr>
      <w:rFonts w:ascii="宋体" w:eastAsia="宋体"/>
      <w:b/>
      <w:sz w:val="24"/>
      <w:u w:val="single"/>
      <w:lang w:val="en-US" w:eastAsia="zh-CN" w:bidi="ar-SA"/>
    </w:rPr>
  </w:style>
  <w:style w:type="character" w:styleId="1131" w:customStyle="1">
    <w:name w:val="纯文本 字符"/>
    <w:link w:val="991"/>
    <w:uiPriority w:val="0"/>
    <w:qFormat/>
    <w:rPr>
      <w:rFonts w:ascii="宋体" w:hAnsi="Courier New" w:eastAsia="宋体"/>
      <w:sz w:val="21"/>
      <w:szCs w:val="21"/>
      <w:lang w:val="en-US" w:eastAsia="zh-CN" w:bidi="ar-SA"/>
    </w:rPr>
  </w:style>
  <w:style w:type="character" w:styleId="1132" w:customStyle="1">
    <w:name w:val="正文缩进 Char"/>
    <w:link w:val="991"/>
    <w:uiPriority w:val="0"/>
    <w:qFormat/>
    <w:rPr>
      <w:rFonts w:ascii="宋体" w:eastAsia="宋体"/>
      <w:sz w:val="24"/>
      <w:szCs w:val="24"/>
      <w:lang w:val="en-US" w:eastAsia="zh-CN" w:bidi="ar-SA"/>
    </w:rPr>
  </w:style>
  <w:style w:type="character" w:styleId="1133" w:customStyle="1">
    <w:name w:val="bjh-p"/>
    <w:link w:val="991"/>
    <w:uiPriority w:val="0"/>
    <w:qFormat/>
  </w:style>
  <w:style w:type="character" w:styleId="1134" w:customStyle="1">
    <w:name w:val="正文文本缩进 Char"/>
    <w:link w:val="991"/>
    <w:uiPriority w:val="0"/>
    <w:qFormat/>
    <w:rPr>
      <w:rFonts w:eastAsia="宋体"/>
      <w:sz w:val="24"/>
      <w:szCs w:val="24"/>
      <w:lang w:val="en-US" w:eastAsia="zh-CN" w:bidi="ar-SA"/>
    </w:rPr>
  </w:style>
  <w:style w:type="character" w:styleId="1135" w:customStyle="1">
    <w:name w:val="纯文本 字符1"/>
    <w:link w:val="991"/>
    <w:uiPriority w:val="0"/>
    <w:qFormat/>
    <w:rPr>
      <w:rFonts w:ascii="宋体" w:hAnsi="Courier New"/>
    </w:rPr>
  </w:style>
  <w:style w:type="character" w:styleId="1136" w:customStyle="1">
    <w:name w:val="Char Char111"/>
    <w:link w:val="991"/>
    <w:uiPriority w:val="0"/>
    <w:qFormat/>
    <w:rPr>
      <w:rFonts w:ascii="宋体" w:eastAsia="宋体"/>
      <w:b/>
      <w:sz w:val="24"/>
      <w:u w:val="single"/>
      <w:lang w:val="en-US" w:eastAsia="zh-CN" w:bidi="ar-SA"/>
    </w:rPr>
  </w:style>
  <w:style w:type="character" w:styleId="1137" w:customStyle="1">
    <w:name w:val="apple-style-span"/>
    <w:link w:val="991"/>
    <w:uiPriority w:val="0"/>
    <w:qFormat/>
  </w:style>
  <w:style w:type="paragraph" w:styleId="1138" w:customStyle="1">
    <w:name w:val="xl44"/>
    <w:basedOn w:val="9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24"/>
    </w:rPr>
  </w:style>
  <w:style w:type="paragraph" w:styleId="1139" w:customStyle="1">
    <w:name w:val="正文缩进2"/>
    <w:basedOn w:val="991"/>
    <w:uiPriority w:val="0"/>
    <w:qFormat/>
    <w:pPr>
      <w:ind w:firstLine="567"/>
      <w:spacing w:line="480" w:lineRule="exact"/>
      <w:widowControl/>
    </w:pPr>
    <w:rPr>
      <w:rFonts w:ascii="宋体"/>
      <w:color w:val="000000"/>
      <w:sz w:val="28"/>
      <w:szCs w:val="20"/>
      <w:lang w:val="zh-CN" w:eastAsia="zh-CN"/>
    </w:rPr>
  </w:style>
  <w:style w:type="paragraph" w:styleId="1140" w:customStyle="1">
    <w:name w:val="xl30"/>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41" w:customStyle="1">
    <w:name w:val="Char Char1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1142" w:customStyle="1">
    <w:name w:val="xl47"/>
    <w:basedOn w:val="9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43" w:customStyle="1">
    <w:name w:val="Char"/>
    <w:basedOn w:val="991"/>
    <w:uiPriority w:val="0"/>
    <w:qFormat/>
    <w:pPr>
      <w:tabs>
        <w:tab w:val="left" w:pos="360" w:leader="none"/>
      </w:tabs>
    </w:pPr>
    <w:rPr>
      <w:sz w:val="24"/>
    </w:rPr>
  </w:style>
  <w:style w:type="paragraph" w:styleId="1144" w:customStyle="1">
    <w:name w:val="Char Char Char Char Char Char Char Char Char Char Char Char Char Char Char Char"/>
    <w:basedOn w:val="991"/>
    <w:uiPriority w:val="0"/>
    <w:qFormat/>
    <w:pPr>
      <w:jc w:val="center"/>
      <w:spacing w:after="160" w:line="240" w:lineRule="exact"/>
      <w:widowControl/>
    </w:pPr>
    <w:rPr>
      <w:rFonts w:ascii="宋体" w:hAnsi="宋体"/>
      <w:b/>
      <w:sz w:val="30"/>
      <w:szCs w:val="30"/>
      <w:lang w:eastAsia="en-US"/>
    </w:rPr>
  </w:style>
  <w:style w:type="paragraph" w:styleId="1145" w:customStyle="1">
    <w:name w:val="Char Char Char Char Char Char Char1"/>
    <w:basedOn w:val="991"/>
    <w:uiPriority w:val="0"/>
    <w:qFormat/>
    <w:pPr>
      <w:ind w:firstLine="200"/>
      <w:spacing w:line="360" w:lineRule="auto"/>
    </w:pPr>
    <w:rPr>
      <w:rFonts w:eastAsia="仿宋_GB2312"/>
      <w:sz w:val="24"/>
    </w:rPr>
  </w:style>
  <w:style w:type="paragraph" w:styleId="1146"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1147" w:customStyle="1">
    <w:name w:val="xl26"/>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8" w:customStyle="1">
    <w:name w:val="xl36"/>
    <w:basedOn w:val="991"/>
    <w:uiPriority w:val="0"/>
    <w:qFormat/>
    <w:pPr>
      <w:jc w:val="center"/>
      <w:spacing w:before="100" w:beforeAutospacing="1" w:after="100" w:afterAutospacing="1"/>
      <w:widowControl/>
    </w:pPr>
    <w:rPr>
      <w:rFonts w:ascii="Arial Unicode MS" w:hAnsi="Arial Unicode MS" w:eastAsia="Arial Unicode MS"/>
      <w:color w:val="000000"/>
      <w:sz w:val="20"/>
      <w:szCs w:val="20"/>
    </w:rPr>
  </w:style>
  <w:style w:type="paragraph" w:styleId="1149" w:customStyle="1">
    <w:name w:val="xl28"/>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50" w:customStyle="1">
    <w:name w:val="p_text_indent_2"/>
    <w:basedOn w:val="991"/>
    <w:uiPriority w:val="0"/>
    <w:qFormat/>
    <w:pPr>
      <w:ind w:firstLine="420"/>
      <w:jc w:val="left"/>
    </w:pPr>
    <w:rPr>
      <w:szCs w:val="20"/>
    </w:rPr>
  </w:style>
  <w:style w:type="paragraph" w:styleId="1151" w:customStyle="1">
    <w:name w:val="四级条标题"/>
    <w:basedOn w:val="1152"/>
    <w:uiPriority w:val="0"/>
    <w:qFormat/>
    <w:pPr>
      <w:numPr>
        <w:ilvl w:val="4"/>
        <w:numId w:val="0"/>
      </w:numPr>
      <w:ind w:left="0" w:hanging="840"/>
      <w:tabs>
        <w:tab w:val="left" w:pos="360" w:leader="none"/>
        <w:tab w:val="left" w:pos="840" w:leader="none"/>
      </w:tabs>
      <w:outlineLvl w:val="4"/>
    </w:pPr>
  </w:style>
  <w:style w:type="paragraph" w:styleId="1152" w:customStyle="1">
    <w:name w:val="三级条标题"/>
    <w:basedOn w:val="1153"/>
    <w:uiPriority w:val="0"/>
    <w:qFormat/>
    <w:pPr>
      <w:numPr>
        <w:ilvl w:val="3"/>
        <w:numId w:val="1"/>
      </w:numPr>
      <w:ind w:left="0" w:hanging="840"/>
      <w:tabs>
        <w:tab w:val="left" w:pos="360" w:leader="none"/>
        <w:tab w:val="left" w:pos="840" w:leader="none"/>
      </w:tabs>
      <w:outlineLvl w:val="3"/>
    </w:pPr>
  </w:style>
  <w:style w:type="paragraph" w:styleId="1153" w:customStyle="1">
    <w:name w:val="二级条标题"/>
    <w:basedOn w:val="115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4" w:customStyle="1">
    <w:name w:val="一级条标题"/>
    <w:basedOn w:val="1155"/>
    <w:uiPriority w:val="0"/>
    <w:qFormat/>
    <w:pPr>
      <w:numPr>
        <w:ilvl w:val="1"/>
        <w:numId w:val="0"/>
      </w:numPr>
      <w:ind w:left="0" w:hanging="840"/>
      <w:tabs>
        <w:tab w:val="left" w:pos="360" w:leader="none"/>
        <w:tab w:val="left" w:pos="840" w:leader="none"/>
      </w:tabs>
      <w:outlineLvl w:val="1"/>
    </w:pPr>
  </w:style>
  <w:style w:type="paragraph" w:styleId="1155" w:customStyle="1">
    <w:name w:val="章标题"/>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6" w:customStyle="1">
    <w:name w:val="List Paragraph1"/>
    <w:basedOn w:val="991"/>
    <w:uiPriority w:val="0"/>
    <w:qFormat/>
    <w:pPr>
      <w:ind w:firstLine="420"/>
    </w:pPr>
    <w:rPr>
      <w:rFonts w:ascii="Calibri" w:hAnsi="Calibri"/>
      <w:szCs w:val="22"/>
    </w:rPr>
  </w:style>
  <w:style w:type="paragraph" w:styleId="1157" w:customStyle="1">
    <w:name w:val="font8"/>
    <w:basedOn w:val="991"/>
    <w:uiPriority w:val="0"/>
    <w:qFormat/>
    <w:pPr>
      <w:jc w:val="left"/>
      <w:spacing w:before="100" w:beforeAutospacing="1" w:after="100" w:afterAutospacing="1"/>
      <w:widowControl/>
    </w:pPr>
    <w:rPr>
      <w:sz w:val="36"/>
      <w:szCs w:val="36"/>
    </w:rPr>
  </w:style>
  <w:style w:type="paragraph" w:styleId="1158" w:customStyle="1">
    <w:name w:val="Char21"/>
    <w:basedOn w:val="991"/>
    <w:uiPriority w:val="0"/>
    <w:qFormat/>
    <w:rPr>
      <w:rFonts w:ascii="Tahoma" w:hAnsi="Tahoma"/>
      <w:sz w:val="24"/>
      <w:szCs w:val="20"/>
    </w:rPr>
  </w:style>
  <w:style w:type="paragraph" w:styleId="1159" w:customStyle="1">
    <w:name w:val="Char Char Char Char Char Char Char Char Char Char Char Char Char Char Char Char1"/>
    <w:basedOn w:val="991"/>
    <w:uiPriority w:val="0"/>
    <w:qFormat/>
    <w:pPr>
      <w:jc w:val="center"/>
      <w:spacing w:after="160" w:line="240" w:lineRule="exact"/>
      <w:widowControl/>
    </w:pPr>
    <w:rPr>
      <w:rFonts w:ascii="宋体" w:hAnsi="宋体"/>
      <w:b/>
      <w:sz w:val="30"/>
      <w:szCs w:val="30"/>
      <w:lang w:eastAsia="en-US"/>
    </w:rPr>
  </w:style>
  <w:style w:type="paragraph" w:styleId="1160" w:customStyle="1">
    <w:name w:val="正文列项_字母"/>
    <w:basedOn w:val="99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1" w:customStyle="1">
    <w:name w:val="图中文字"/>
    <w:basedOn w:val="991"/>
    <w:uiPriority w:val="0"/>
    <w:qFormat/>
    <w:pPr>
      <w:jc w:val="center"/>
      <w:spacing w:line="0" w:lineRule="atLeast"/>
    </w:pPr>
    <w:rPr>
      <w:sz w:val="24"/>
      <w:szCs w:val="20"/>
    </w:rPr>
  </w:style>
  <w:style w:type="paragraph" w:styleId="1162" w:customStyle="1">
    <w:name w:val="Char1"/>
    <w:basedOn w:val="991"/>
    <w:uiPriority w:val="0"/>
    <w:qFormat/>
    <w:pPr>
      <w:tabs>
        <w:tab w:val="left" w:pos="360" w:leader="none"/>
      </w:tabs>
    </w:pPr>
    <w:rPr>
      <w:sz w:val="24"/>
    </w:rPr>
  </w:style>
  <w:style w:type="paragraph" w:styleId="1163" w:customStyle="1">
    <w:name w:val="Char Char Char Char Char Char Char2"/>
    <w:basedOn w:val="991"/>
    <w:uiPriority w:val="0"/>
    <w:qFormat/>
    <w:pPr>
      <w:ind w:firstLine="200"/>
      <w:spacing w:line="360" w:lineRule="auto"/>
    </w:pPr>
    <w:rPr>
      <w:rFonts w:eastAsia="仿宋_GB2312"/>
      <w:sz w:val="24"/>
    </w:rPr>
  </w:style>
  <w:style w:type="paragraph" w:styleId="1164" w:customStyle="1">
    <w:name w:val="default"/>
    <w:basedOn w:val="991"/>
    <w:uiPriority w:val="0"/>
    <w:qFormat/>
    <w:pPr>
      <w:jc w:val="left"/>
      <w:spacing w:before="100" w:beforeAutospacing="1" w:after="100" w:afterAutospacing="1"/>
      <w:widowControl/>
    </w:pPr>
    <w:rPr>
      <w:rFonts w:ascii="宋体" w:hAnsi="宋体"/>
      <w:sz w:val="24"/>
    </w:rPr>
  </w:style>
  <w:style w:type="paragraph" w:styleId="1165" w:customStyle="1">
    <w:name w:val="正文须知-2级"/>
    <w:basedOn w:val="991"/>
    <w:uiPriority w:val="0"/>
    <w:qFormat/>
    <w:pPr>
      <w:numPr>
        <w:ilvl w:val="1"/>
        <w:numId w:val="2"/>
      </w:numPr>
      <w:spacing w:line="300" w:lineRule="auto"/>
    </w:pPr>
    <w:rPr>
      <w:rFonts w:ascii="宋体" w:hAnsi="Calibri"/>
      <w:sz w:val="24"/>
      <w:szCs w:val="21"/>
    </w:rPr>
  </w:style>
  <w:style w:type="paragraph" w:styleId="1166" w:customStyle="1">
    <w:name w:val="列出段落1"/>
    <w:basedOn w:val="991"/>
    <w:uiPriority w:val="0"/>
    <w:qFormat/>
    <w:pPr>
      <w:ind w:firstLine="420"/>
    </w:pPr>
    <w:rPr>
      <w:rFonts w:ascii="Calibri" w:hAnsi="Calibri"/>
      <w:szCs w:val="22"/>
    </w:rPr>
  </w:style>
  <w:style w:type="paragraph" w:styleId="1167" w:customStyle="1">
    <w:name w:val="正文1"/>
    <w:basedOn w:val="991"/>
    <w:uiPriority w:val="0"/>
    <w:qFormat/>
    <w:pPr>
      <w:contextualSpacing/>
      <w:ind w:firstLine="200"/>
      <w:jc w:val="left"/>
      <w:spacing w:before="120" w:after="120"/>
      <w:widowControl/>
    </w:pPr>
    <w:rPr>
      <w:rFonts w:ascii="Calibri" w:hAnsi="Calibri" w:eastAsia="Adobe 仿宋 Std R"/>
      <w:sz w:val="20"/>
      <w:szCs w:val="21"/>
    </w:rPr>
  </w:style>
  <w:style w:type="paragraph" w:styleId="1168" w:customStyle="1">
    <w:name w:val="xl24"/>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69" w:customStyle="1">
    <w:name w:val="样式 标题 2 + 宋体 五号 行距: 单倍行距"/>
    <w:basedOn w:val="1005"/>
    <w:uiPriority w:val="0"/>
    <w:qFormat/>
    <w:pPr>
      <w:numPr>
        <w:ilvl w:val="1"/>
        <w:numId w:val="3"/>
      </w:numPr>
      <w:jc w:val="left"/>
      <w:spacing w:before="260" w:after="260" w:line="240" w:lineRule="auto"/>
      <w:tabs>
        <w:tab w:val="clear" w:pos="1188" w:leader="none"/>
      </w:tabs>
    </w:pPr>
    <w:rPr>
      <w:rFonts w:ascii="宋体" w:hAnsi="宋体" w:eastAsia="宋体"/>
      <w:bCs/>
      <w:sz w:val="21"/>
    </w:rPr>
  </w:style>
  <w:style w:type="paragraph" w:styleId="1170" w:customStyle="1">
    <w:name w:val="表格1"/>
    <w:basedOn w:val="991"/>
    <w:uiPriority w:val="0"/>
    <w:qFormat/>
    <w:pPr>
      <w:ind w:firstLine="480"/>
      <w:jc w:val="center"/>
    </w:pPr>
    <w:rPr>
      <w:sz w:val="24"/>
      <w:szCs w:val="20"/>
    </w:rPr>
  </w:style>
  <w:style w:type="paragraph" w:styleId="1171" w:customStyle="1">
    <w:name w:val="Char Char Char Char Char Char Char Char Char Char2"/>
    <w:basedOn w:val="991"/>
    <w:uiPriority w:val="0"/>
    <w:qFormat/>
    <w:rPr>
      <w:rFonts w:ascii="宋体" w:hAnsi="宋体"/>
      <w:sz w:val="32"/>
      <w:szCs w:val="32"/>
    </w:rPr>
  </w:style>
  <w:style w:type="paragraph" w:styleId="1172" w:customStyle="1">
    <w:name w:val="样式 宋体 五号 行距: 单倍行距"/>
    <w:basedOn w:val="991"/>
    <w:uiPriority w:val="0"/>
    <w:qFormat/>
    <w:pPr>
      <w:jc w:val="left"/>
    </w:pPr>
    <w:rPr>
      <w:rFonts w:ascii="宋体" w:hAnsi="宋体"/>
      <w:szCs w:val="20"/>
    </w:rPr>
  </w:style>
  <w:style w:type="paragraph" w:styleId="1173" w:customStyle="1">
    <w:name w:val="文档正文"/>
    <w:basedOn w:val="991"/>
    <w:uiPriority w:val="0"/>
    <w:qFormat/>
    <w:pPr>
      <w:spacing w:before="120" w:after="120" w:line="180" w:lineRule="auto"/>
    </w:pPr>
    <w:rPr>
      <w:rFonts w:ascii="Arial" w:hAnsi="Arial"/>
      <w:szCs w:val="20"/>
    </w:rPr>
  </w:style>
  <w:style w:type="paragraph" w:styleId="1174" w:customStyle="1">
    <w:name w:val="Char Char Char1"/>
    <w:basedOn w:val="991"/>
    <w:uiPriority w:val="0"/>
    <w:qFormat/>
    <w:rPr>
      <w:rFonts w:ascii="Tahoma" w:hAnsi="Tahoma"/>
      <w:sz w:val="24"/>
      <w:szCs w:val="20"/>
    </w:rPr>
  </w:style>
  <w:style w:type="paragraph" w:styleId="1175" w:customStyle="1">
    <w:name w:val="正文文本缩进2"/>
    <w:basedOn w:val="991"/>
    <w:uiPriority w:val="0"/>
    <w:qFormat/>
    <w:pPr>
      <w:ind w:firstLine="480"/>
      <w:spacing w:line="480" w:lineRule="exact"/>
    </w:pPr>
    <w:rPr>
      <w:rFonts w:ascii="宋体" w:hAnsi="宋体"/>
      <w:sz w:val="24"/>
      <w:lang w:val="zh-CN" w:eastAsia="zh-CN"/>
    </w:rPr>
  </w:style>
  <w:style w:type="paragraph" w:styleId="1176" w:customStyle="1">
    <w:name w:val="五级条标题"/>
    <w:basedOn w:val="1151"/>
    <w:uiPriority w:val="0"/>
    <w:qFormat/>
    <w:pPr>
      <w:numPr>
        <w:ilvl w:val="5"/>
        <w:numId w:val="0"/>
      </w:numPr>
      <w:ind w:left="0" w:hanging="840"/>
      <w:outlineLvl w:val="5"/>
    </w:pPr>
  </w:style>
  <w:style w:type="paragraph" w:styleId="1177" w:customStyle="1">
    <w:name w:val="列出段落2"/>
    <w:basedOn w:val="991"/>
    <w:uiPriority w:val="0"/>
    <w:qFormat/>
    <w:pPr>
      <w:ind w:firstLine="420"/>
    </w:pPr>
    <w:rPr>
      <w:rFonts w:ascii="Calibri" w:hAnsi="Calibri"/>
      <w:szCs w:val="22"/>
    </w:rPr>
  </w:style>
  <w:style w:type="paragraph" w:styleId="1178" w:customStyle="1">
    <w:name w:val="xl41"/>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olor w:val="000000"/>
      <w:sz w:val="20"/>
      <w:szCs w:val="20"/>
    </w:rPr>
  </w:style>
  <w:style w:type="paragraph" w:styleId="1179" w:customStyle="1">
    <w:name w:val="xl27"/>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customStyle="1">
    <w:name w:val="1名"/>
    <w:basedOn w:val="991"/>
    <w:uiPriority w:val="0"/>
    <w:qFormat/>
    <w:pPr>
      <w:numPr>
        <w:ilvl w:val="0"/>
        <w:numId w:val="4"/>
      </w:numPr>
      <w:spacing w:before="120"/>
      <w:tabs>
        <w:tab w:val="clear" w:pos="360" w:leader="none"/>
      </w:tabs>
    </w:pPr>
    <w:rPr>
      <w:rFonts w:ascii="宋体"/>
      <w:sz w:val="28"/>
      <w:szCs w:val="20"/>
    </w:rPr>
  </w:style>
  <w:style w:type="paragraph" w:styleId="1181" w:customStyle="1">
    <w:name w:val="项目编号2"/>
    <w:basedOn w:val="1182"/>
    <w:uiPriority w:val="0"/>
    <w:qFormat/>
    <w:pPr>
      <w:numPr>
        <w:ilvl w:val="0"/>
        <w:numId w:val="5"/>
      </w:numPr>
    </w:pPr>
  </w:style>
  <w:style w:type="paragraph" w:styleId="1182" w:customStyle="1">
    <w:name w:val="项目编号1"/>
    <w:basedOn w:val="991"/>
    <w:uiPriority w:val="0"/>
    <w:qFormat/>
    <w:pPr>
      <w:numPr>
        <w:ilvl w:val="0"/>
        <w:numId w:val="6"/>
      </w:numPr>
      <w:spacing w:before="100" w:beforeAutospacing="1" w:after="100" w:afterAutospacing="1" w:line="360" w:lineRule="auto"/>
    </w:pPr>
    <w:rPr>
      <w:sz w:val="24"/>
    </w:rPr>
  </w:style>
  <w:style w:type="paragraph" w:styleId="1183" w:customStyle="1">
    <w:name w:val="正文列项_数字"/>
    <w:basedOn w:val="99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4" w:customStyle="1">
    <w:name w:val="字元 字元1"/>
    <w:basedOn w:val="991"/>
    <w:uiPriority w:val="0"/>
    <w:qFormat/>
    <w:rPr>
      <w:rFonts w:ascii="Tahoma" w:hAnsi="Tahoma"/>
      <w:sz w:val="24"/>
      <w:szCs w:val="20"/>
    </w:rPr>
  </w:style>
  <w:style w:type="paragraph" w:styleId="1185" w:customStyle="1">
    <w:name w:val="xl33"/>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customStyle="1">
    <w:name w:val="字元 字元"/>
    <w:basedOn w:val="991"/>
    <w:uiPriority w:val="0"/>
    <w:qFormat/>
    <w:rPr>
      <w:rFonts w:ascii="Tahoma" w:hAnsi="Tahoma"/>
      <w:sz w:val="24"/>
      <w:szCs w:val="20"/>
    </w:rPr>
  </w:style>
  <w:style w:type="paragraph" w:styleId="1187" w:customStyle="1">
    <w:name w:val="正文文本样式"/>
    <w:basedOn w:val="991"/>
    <w:uiPriority w:val="0"/>
    <w:qFormat/>
    <w:pPr>
      <w:ind w:firstLine="482"/>
      <w:spacing w:line="360" w:lineRule="auto"/>
    </w:pPr>
    <w:rPr>
      <w:sz w:val="24"/>
      <w:szCs w:val="20"/>
    </w:rPr>
  </w:style>
  <w:style w:type="paragraph" w:styleId="1188" w:customStyle="1">
    <w:name w:val="Char Char Char Char Char Char Char Char Char Char"/>
    <w:basedOn w:val="991"/>
    <w:uiPriority w:val="0"/>
    <w:qFormat/>
  </w:style>
  <w:style w:type="paragraph" w:styleId="1189" w:customStyle="1">
    <w:name w:val="项目编号3"/>
    <w:basedOn w:val="1187"/>
    <w:uiPriority w:val="0"/>
    <w:qFormat/>
    <w:pPr>
      <w:numPr>
        <w:ilvl w:val="0"/>
        <w:numId w:val="7"/>
      </w:numPr>
    </w:pPr>
  </w:style>
  <w:style w:type="paragraph" w:styleId="1190" w:customStyle="1">
    <w:name w:val="正文须知-1级"/>
    <w:basedOn w:val="991"/>
    <w:uiPriority w:val="0"/>
    <w:qFormat/>
    <w:pPr>
      <w:numPr>
        <w:ilvl w:val="0"/>
        <w:numId w:val="2"/>
      </w:numPr>
      <w:spacing w:line="300" w:lineRule="auto"/>
    </w:pPr>
    <w:rPr>
      <w:rFonts w:ascii="宋体" w:hAnsi="Calibri"/>
      <w:sz w:val="24"/>
      <w:szCs w:val="21"/>
    </w:rPr>
  </w:style>
  <w:style w:type="paragraph" w:styleId="1191" w:customStyle="1">
    <w:name w:val="font6"/>
    <w:basedOn w:val="991"/>
    <w:uiPriority w:val="0"/>
    <w:qFormat/>
    <w:pPr>
      <w:jc w:val="left"/>
      <w:spacing w:before="100" w:beforeAutospacing="1" w:after="100" w:afterAutospacing="1"/>
      <w:widowControl/>
    </w:pPr>
    <w:rPr>
      <w:rFonts w:ascii="宋体" w:hAnsi="宋体"/>
      <w:sz w:val="20"/>
      <w:szCs w:val="20"/>
    </w:rPr>
  </w:style>
  <w:style w:type="paragraph" w:styleId="1192" w:customStyle="1">
    <w:name w:val="xl39"/>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93" w:customStyle="1">
    <w:name w:val="缺省文本"/>
    <w:basedOn w:val="991"/>
    <w:uiPriority w:val="0"/>
    <w:qFormat/>
    <w:pPr>
      <w:jc w:val="left"/>
    </w:pPr>
    <w:rPr>
      <w:sz w:val="24"/>
    </w:rPr>
  </w:style>
  <w:style w:type="paragraph" w:styleId="1194" w:customStyle="1">
    <w:name w:val="正文 + 楷体_GB2312"/>
    <w:basedOn w:val="991"/>
    <w:uiPriority w:val="0"/>
    <w:qFormat/>
    <w:pPr>
      <w:jc w:val="left"/>
      <w:widowControl/>
    </w:pPr>
    <w:rPr>
      <w:rFonts w:ascii="楷体_GB2312" w:eastAsia="楷体_GB2312"/>
      <w:sz w:val="24"/>
    </w:rPr>
  </w:style>
  <w:style w:type="paragraph" w:styleId="1195" w:customStyle="1">
    <w:name w:val="22222222222222"/>
    <w:basedOn w:val="991"/>
    <w:uiPriority w:val="0"/>
    <w:qFormat/>
    <w:pPr>
      <w:ind w:firstLine="480"/>
      <w:jc w:val="left"/>
      <w:spacing w:line="360" w:lineRule="auto"/>
      <w:widowControl/>
    </w:pPr>
    <w:rPr>
      <w:color w:val="ff0000"/>
      <w:sz w:val="24"/>
      <w:szCs w:val="20"/>
    </w:rPr>
  </w:style>
  <w:style w:type="paragraph" w:styleId="1196" w:customStyle="1">
    <w:name w:val="标题1-附件"/>
    <w:basedOn w:val="1004"/>
    <w:uiPriority w:val="0"/>
    <w:qFormat/>
    <w:pPr>
      <w:jc w:val="left"/>
    </w:pPr>
    <w:rPr>
      <w:sz w:val="24"/>
      <w:szCs w:val="24"/>
    </w:rPr>
  </w:style>
  <w:style w:type="paragraph" w:styleId="1197" w:customStyle="1">
    <w:name w:val="xl51"/>
    <w:basedOn w:val="9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98" w:customStyle="1">
    <w:name w:val="font9"/>
    <w:basedOn w:val="991"/>
    <w:uiPriority w:val="0"/>
    <w:qFormat/>
    <w:pPr>
      <w:jc w:val="left"/>
      <w:spacing w:before="100" w:beforeAutospacing="1" w:after="100" w:afterAutospacing="1"/>
      <w:widowControl/>
    </w:pPr>
    <w:rPr>
      <w:rFonts w:hint="eastAsia" w:ascii="宋体" w:hAnsi="宋体"/>
      <w:color w:val="000000"/>
      <w:sz w:val="20"/>
      <w:szCs w:val="20"/>
    </w:rPr>
  </w:style>
  <w:style w:type="paragraph" w:styleId="1199" w:customStyle="1">
    <w:name w:val="默认段落字体 Para Char Char Char Char"/>
    <w:basedOn w:val="991"/>
    <w:uiPriority w:val="0"/>
    <w:qFormat/>
    <w:rPr>
      <w:rFonts w:ascii="Arial" w:hAnsi="Arial"/>
      <w:szCs w:val="21"/>
    </w:rPr>
  </w:style>
  <w:style w:type="paragraph" w:styleId="1200" w:customStyle="1">
    <w:name w:val="xl40"/>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201" w:customStyle="1">
    <w:name w:val="段"/>
    <w:uiPriority w:val="0"/>
    <w:qFormat/>
    <w:pPr>
      <w:ind w:firstLine="200"/>
      <w:jc w:val="both"/>
      <w:spacing w:line="360" w:lineRule="auto"/>
    </w:pPr>
    <w:rPr>
      <w:rFonts w:ascii="宋体" w:hAnsi="Times New Roman" w:eastAsia="宋体" w:cs="Times New Roman"/>
      <w:sz w:val="21"/>
      <w:lang w:val="en-US" w:eastAsia="zh-CN" w:bidi="ar-SA"/>
    </w:rPr>
  </w:style>
  <w:style w:type="paragraph" w:styleId="1202" w:customStyle="1">
    <w:name w:val="xl37"/>
    <w:basedOn w:val="991"/>
    <w:uiPriority w:val="0"/>
    <w:qFormat/>
    <w:pPr>
      <w:jc w:val="left"/>
      <w:spacing w:before="100" w:beforeAutospacing="1" w:after="100" w:afterAutospacing="1"/>
      <w:widowControl/>
    </w:pPr>
    <w:rPr>
      <w:rFonts w:ascii="Arial Unicode MS" w:hAnsi="Arial Unicode MS" w:eastAsia="Arial Unicode MS"/>
      <w:color w:val="000000"/>
      <w:sz w:val="20"/>
      <w:szCs w:val="20"/>
    </w:rPr>
  </w:style>
  <w:style w:type="paragraph" w:styleId="1203" w:customStyle="1">
    <w:name w:val="Char Char1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1204" w:customStyle="1">
    <w:name w:val="xl31"/>
    <w:basedOn w:val="9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5" w:customStyle="1">
    <w:name w:val="Char Char Char"/>
    <w:basedOn w:val="991"/>
    <w:uiPriority w:val="0"/>
    <w:qFormat/>
    <w:rPr>
      <w:rFonts w:ascii="Tahoma" w:hAnsi="Tahoma"/>
      <w:sz w:val="24"/>
      <w:szCs w:val="20"/>
    </w:rPr>
  </w:style>
  <w:style w:type="paragraph" w:styleId="1206" w:customStyle="1">
    <w:name w:val="样式2"/>
    <w:basedOn w:val="1065"/>
    <w:uiPriority w:val="0"/>
    <w:qFormat/>
    <w:pPr>
      <w:jc w:val="center"/>
      <w:spacing w:line="360" w:lineRule="auto"/>
    </w:pPr>
    <w:rPr>
      <w:sz w:val="24"/>
    </w:rPr>
  </w:style>
  <w:style w:type="paragraph" w:styleId="1207" w:customStyle="1">
    <w:name w:val="Char3"/>
    <w:basedOn w:val="991"/>
    <w:uiPriority w:val="0"/>
    <w:qFormat/>
    <w:pPr>
      <w:tabs>
        <w:tab w:val="left" w:pos="360" w:leader="none"/>
      </w:tabs>
    </w:pPr>
    <w:rPr>
      <w:sz w:val="24"/>
    </w:rPr>
  </w:style>
  <w:style w:type="paragraph" w:styleId="1208" w:customStyle="1">
    <w:name w:val="xl25"/>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209" w:customStyle="1">
    <w:name w:val="Char Char Char2"/>
    <w:basedOn w:val="991"/>
    <w:uiPriority w:val="0"/>
    <w:qFormat/>
    <w:rPr>
      <w:rFonts w:ascii="Tahoma" w:hAnsi="Tahoma"/>
      <w:sz w:val="24"/>
      <w:szCs w:val="20"/>
    </w:rPr>
  </w:style>
  <w:style w:type="paragraph" w:styleId="1210" w:customStyle="1">
    <w:name w:val="无间隔"/>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Char3 Char Char Char"/>
    <w:basedOn w:val="991"/>
    <w:uiPriority w:val="0"/>
    <w:qFormat/>
    <w:rPr>
      <w:rFonts w:ascii="Tahoma" w:hAnsi="Tahoma"/>
      <w:sz w:val="24"/>
      <w:szCs w:val="20"/>
    </w:rPr>
  </w:style>
  <w:style w:type="paragraph" w:styleId="1212" w:customStyle="1">
    <w:name w:val="Char1 Char Char Char1"/>
    <w:basedOn w:val="991"/>
    <w:uiPriority w:val="0"/>
    <w:qFormat/>
    <w:rPr>
      <w:rFonts w:ascii="Tahoma" w:hAnsi="Tahoma"/>
      <w:sz w:val="24"/>
      <w:szCs w:val="28"/>
    </w:rPr>
  </w:style>
  <w:style w:type="paragraph" w:styleId="1213" w:customStyle="1">
    <w:name w:val="_Style 160"/>
    <w:uiPriority w:val="0"/>
    <w:qFormat/>
    <w:rPr>
      <w:rFonts w:ascii="Times New Roman" w:hAnsi="Times New Roman" w:eastAsia="宋体" w:cs="Times New Roman"/>
      <w:sz w:val="21"/>
      <w:szCs w:val="24"/>
      <w:lang w:val="en-US" w:eastAsia="zh-CN" w:bidi="ar-SA"/>
    </w:rPr>
  </w:style>
  <w:style w:type="paragraph" w:styleId="1214" w:customStyle="1">
    <w:name w:val="xl42"/>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5" w:customStyle="1">
    <w:name w:val="图文"/>
    <w:basedOn w:val="991"/>
    <w:uiPriority w:val="0"/>
    <w:qFormat/>
    <w:pPr>
      <w:spacing w:after="50" w:line="360" w:lineRule="auto"/>
    </w:pPr>
    <w:rPr>
      <w:sz w:val="24"/>
    </w:rPr>
  </w:style>
  <w:style w:type="paragraph" w:styleId="1216" w:customStyle="1">
    <w:name w:val="xl48"/>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2"/>
      <w:szCs w:val="22"/>
    </w:rPr>
  </w:style>
  <w:style w:type="paragraph" w:styleId="1217" w:customStyle="1">
    <w:name w:val="Char Char Char1 Char"/>
    <w:basedOn w:val="991"/>
    <w:uiPriority w:val="0"/>
    <w:qFormat/>
    <w:rPr>
      <w:rFonts w:ascii="Tahoma" w:hAnsi="Tahoma"/>
      <w:sz w:val="24"/>
      <w:szCs w:val="20"/>
    </w:rPr>
  </w:style>
  <w:style w:type="paragraph" w:styleId="1218" w:customStyle="1">
    <w:name w:val="Char Char41"/>
    <w:basedOn w:val="991"/>
    <w:uiPriority w:val="0"/>
    <w:qFormat/>
    <w:pPr>
      <w:jc w:val="center"/>
      <w:spacing w:line="400" w:lineRule="exact"/>
      <w:widowControl/>
    </w:pPr>
  </w:style>
  <w:style w:type="paragraph" w:styleId="1219" w:customStyle="1">
    <w:name w:val="Char Char Char1 Char2"/>
    <w:basedOn w:val="991"/>
    <w:uiPriority w:val="0"/>
    <w:qFormat/>
    <w:rPr>
      <w:rFonts w:ascii="Tahoma" w:hAnsi="Tahoma"/>
      <w:sz w:val="24"/>
      <w:szCs w:val="20"/>
    </w:rPr>
  </w:style>
  <w:style w:type="paragraph" w:styleId="1220" w:customStyle="1">
    <w:name w:val="background1"/>
    <w:basedOn w:val="991"/>
    <w:uiPriority w:val="0"/>
    <w:qFormat/>
    <w:pPr>
      <w:jc w:val="left"/>
      <w:spacing w:before="100" w:beforeAutospacing="1" w:after="100" w:afterAutospacing="1"/>
      <w:widowControl/>
    </w:pPr>
    <w:rPr>
      <w:rFonts w:ascii="宋体" w:hAnsi="宋体"/>
      <w:sz w:val="24"/>
    </w:rPr>
  </w:style>
  <w:style w:type="paragraph" w:styleId="1221" w:customStyle="1">
    <w:name w:val="Default"/>
    <w:uiPriority w:val="0"/>
    <w:qFormat/>
    <w:pPr>
      <w:widowControl w:val="off"/>
    </w:pPr>
    <w:rPr>
      <w:rFonts w:ascii="Symbol" w:hAnsi="Symbol" w:eastAsia="宋体" w:cs="Times New Roman"/>
      <w:color w:val="000000"/>
      <w:sz w:val="24"/>
      <w:szCs w:val="24"/>
      <w:lang w:val="en-US" w:eastAsia="zh-CN" w:bidi="ar-SA"/>
    </w:rPr>
  </w:style>
  <w:style w:type="paragraph" w:styleId="1222" w:customStyle="1">
    <w:name w:val="Char2"/>
    <w:basedOn w:val="991"/>
    <w:uiPriority w:val="0"/>
    <w:qFormat/>
    <w:rPr>
      <w:rFonts w:ascii="Tahoma" w:hAnsi="Tahoma"/>
      <w:sz w:val="24"/>
      <w:szCs w:val="20"/>
    </w:rPr>
  </w:style>
  <w:style w:type="paragraph" w:styleId="1223" w:customStyle="1">
    <w:name w:val="xl38"/>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16"/>
      <w:szCs w:val="16"/>
    </w:rPr>
  </w:style>
  <w:style w:type="paragraph" w:styleId="1224" w:customStyle="1">
    <w:name w:val="Revision"/>
    <w:uiPriority w:val="0"/>
    <w:qFormat/>
    <w:rPr>
      <w:rFonts w:ascii="Times New Roman" w:hAnsi="Times New Roman" w:eastAsia="宋体" w:cs="Times New Roman"/>
      <w:sz w:val="21"/>
      <w:szCs w:val="24"/>
      <w:lang w:val="en-US" w:eastAsia="zh-CN" w:bidi="ar-SA"/>
    </w:rPr>
  </w:style>
  <w:style w:type="paragraph" w:styleId="1225" w:customStyle="1">
    <w:name w:val="图例"/>
    <w:basedOn w:val="991"/>
    <w:uiPriority w:val="0"/>
    <w:qFormat/>
    <w:pPr>
      <w:jc w:val="center"/>
      <w:spacing w:before="120" w:after="120" w:line="360" w:lineRule="auto"/>
    </w:pPr>
    <w:rPr>
      <w:rFonts w:eastAsia="仿宋_GB2312"/>
      <w:b/>
      <w:sz w:val="24"/>
      <w:szCs w:val="20"/>
    </w:rPr>
  </w:style>
  <w:style w:type="paragraph" w:styleId="1226" w:customStyle="1">
    <w:name w:val="无标题条"/>
    <w:uiPriority w:val="0"/>
    <w:qFormat/>
    <w:pPr>
      <w:jc w:val="both"/>
    </w:pPr>
    <w:rPr>
      <w:rFonts w:ascii="Times New Roman" w:hAnsi="Times New Roman" w:eastAsia="宋体" w:cs="Times New Roman"/>
      <w:sz w:val="21"/>
      <w:lang w:val="en-US" w:eastAsia="zh-CN" w:bidi="ar-SA"/>
    </w:rPr>
  </w:style>
  <w:style w:type="paragraph" w:styleId="1227" w:customStyle="1">
    <w:name w:val="Char Char4"/>
    <w:basedOn w:val="991"/>
    <w:uiPriority w:val="0"/>
    <w:qFormat/>
    <w:pPr>
      <w:jc w:val="center"/>
      <w:spacing w:line="400" w:lineRule="exact"/>
      <w:widowControl/>
    </w:pPr>
  </w:style>
  <w:style w:type="paragraph" w:styleId="1228" w:customStyle="1">
    <w:name w:val="正文须知-3级"/>
    <w:basedOn w:val="991"/>
    <w:uiPriority w:val="0"/>
    <w:qFormat/>
    <w:pPr>
      <w:numPr>
        <w:ilvl w:val="2"/>
        <w:numId w:val="2"/>
      </w:numPr>
      <w:ind w:hanging="355"/>
      <w:spacing w:line="300" w:lineRule="auto"/>
    </w:pPr>
    <w:rPr>
      <w:rFonts w:ascii="宋体" w:hAnsi="Calibri"/>
      <w:sz w:val="24"/>
      <w:szCs w:val="21"/>
    </w:rPr>
  </w:style>
  <w:style w:type="paragraph" w:styleId="1229" w:customStyle="1">
    <w:name w:val="xl29"/>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0" w:customStyle="1">
    <w:name w:val="xl35"/>
    <w:basedOn w:val="991"/>
    <w:uiPriority w:val="0"/>
    <w:qFormat/>
    <w:pPr>
      <w:jc w:val="left"/>
      <w:spacing w:before="100" w:beforeAutospacing="1" w:after="100" w:afterAutospacing="1"/>
      <w:widowControl/>
    </w:pPr>
    <w:rPr>
      <w:rFonts w:ascii="Arial Unicode MS" w:hAnsi="Arial Unicode MS" w:eastAsia="Arial Unicode MS"/>
      <w:color w:val="000000"/>
      <w:sz w:val="20"/>
      <w:szCs w:val="20"/>
    </w:rPr>
  </w:style>
  <w:style w:type="paragraph" w:styleId="1231" w:customStyle="1">
    <w:name w:val="xl45"/>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20"/>
      <w:szCs w:val="20"/>
    </w:rPr>
  </w:style>
  <w:style w:type="paragraph" w:styleId="1232" w:customStyle="1">
    <w:name w:val="Char2 Char Char Char Char Char Char"/>
    <w:basedOn w:val="991"/>
    <w:uiPriority w:val="0"/>
    <w:qFormat/>
    <w:pPr>
      <w:jc w:val="center"/>
      <w:spacing w:line="400" w:lineRule="exact"/>
      <w:widowControl/>
    </w:pPr>
  </w:style>
  <w:style w:type="paragraph" w:styleId="1233" w:customStyle="1">
    <w:name w:val="xl34"/>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4" w:customStyle="1">
    <w:name w:val="Char Char1"/>
    <w:basedOn w:val="1030"/>
    <w:uiPriority w:val="0"/>
    <w:qFormat/>
    <w:rPr>
      <w:rFonts w:ascii="Tahoma" w:hAnsi="Tahoma"/>
      <w:sz w:val="24"/>
    </w:rPr>
  </w:style>
  <w:style w:type="paragraph" w:styleId="1235" w:customStyle="1">
    <w:name w:val="字元 字元2"/>
    <w:basedOn w:val="991"/>
    <w:uiPriority w:val="0"/>
    <w:qFormat/>
    <w:rPr>
      <w:rFonts w:ascii="Tahoma" w:hAnsi="Tahoma"/>
      <w:sz w:val="24"/>
      <w:szCs w:val="20"/>
    </w:rPr>
  </w:style>
  <w:style w:type="paragraph" w:styleId="1236" w:customStyle="1">
    <w:name w:val="Table Paragraph"/>
    <w:basedOn w:val="991"/>
    <w:uiPriority w:val="0"/>
    <w:qFormat/>
    <w:pPr>
      <w:jc w:val="left"/>
    </w:pPr>
    <w:rPr>
      <w:rFonts w:ascii="宋体" w:hAnsi="宋体"/>
      <w:sz w:val="22"/>
      <w:szCs w:val="22"/>
      <w:lang w:eastAsia="en-US"/>
    </w:rPr>
  </w:style>
  <w:style w:type="paragraph" w:styleId="1237" w:customStyle="1">
    <w:name w:val="Char Char Char1 Char1"/>
    <w:basedOn w:val="991"/>
    <w:uiPriority w:val="0"/>
    <w:qFormat/>
    <w:rPr>
      <w:rFonts w:ascii="Tahoma" w:hAnsi="Tahoma"/>
      <w:sz w:val="24"/>
      <w:szCs w:val="20"/>
    </w:rPr>
  </w:style>
  <w:style w:type="paragraph" w:styleId="1238" w:customStyle="1">
    <w:name w:val="xl43"/>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olor w:val="000000"/>
      <w:sz w:val="20"/>
      <w:szCs w:val="20"/>
    </w:rPr>
  </w:style>
  <w:style w:type="paragraph" w:styleId="1239" w:customStyle="1">
    <w:name w:val="font7"/>
    <w:basedOn w:val="991"/>
    <w:uiPriority w:val="0"/>
    <w:qFormat/>
    <w:pPr>
      <w:jc w:val="left"/>
      <w:spacing w:before="100" w:beforeAutospacing="1" w:after="100" w:afterAutospacing="1"/>
      <w:widowControl/>
    </w:pPr>
    <w:rPr>
      <w:rFonts w:eastAsia="Arial Unicode MS"/>
      <w:b/>
      <w:bCs/>
      <w:color w:val="000000"/>
      <w:sz w:val="20"/>
      <w:szCs w:val="20"/>
    </w:rPr>
  </w:style>
  <w:style w:type="paragraph" w:styleId="1240" w:customStyle="1">
    <w:name w:val="1 Char Char Char Char"/>
    <w:basedOn w:val="991"/>
    <w:uiPriority w:val="0"/>
    <w:qFormat/>
    <w:rPr>
      <w:rFonts w:ascii="Tahoma" w:hAnsi="Tahoma"/>
      <w:sz w:val="24"/>
      <w:szCs w:val="20"/>
    </w:rPr>
  </w:style>
  <w:style w:type="paragraph" w:styleId="1241" w:customStyle="1">
    <w:name w:val="xl50"/>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32"/>
      <w:szCs w:val="32"/>
    </w:rPr>
  </w:style>
  <w:style w:type="paragraph" w:styleId="1242" w:customStyle="1">
    <w:name w:val="xl49"/>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243" w:customStyle="1">
    <w:name w:val="Char Char Char Char Char Char Char"/>
    <w:basedOn w:val="991"/>
    <w:uiPriority w:val="0"/>
    <w:qFormat/>
    <w:pPr>
      <w:ind w:firstLine="200"/>
      <w:spacing w:line="360" w:lineRule="auto"/>
    </w:pPr>
    <w:rPr>
      <w:rFonts w:eastAsia="仿宋_GB2312"/>
      <w:sz w:val="24"/>
    </w:rPr>
  </w:style>
  <w:style w:type="paragraph" w:styleId="1244" w:customStyle="1">
    <w:name w:val="xl32"/>
    <w:basedOn w:val="9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245" w:customStyle="1">
    <w:name w:val="xl53"/>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246" w:customStyle="1">
    <w:name w:val="正文 + 宋体"/>
    <w:basedOn w:val="991"/>
    <w:uiPriority w:val="0"/>
    <w:qFormat/>
    <w:pPr>
      <w:ind w:left="360" w:hanging="360"/>
      <w:jc w:val="left"/>
      <w:widowControl/>
    </w:pPr>
    <w:rPr>
      <w:rFonts w:ascii="宋体" w:hAnsi="宋体"/>
      <w:b/>
      <w:bCs/>
      <w:color w:val="000000"/>
      <w:sz w:val="18"/>
      <w:szCs w:val="18"/>
    </w:rPr>
  </w:style>
  <w:style w:type="paragraph" w:styleId="1247" w:customStyle="1">
    <w:name w:val="正文文本样式 加粗"/>
    <w:basedOn w:val="1187"/>
    <w:uiPriority w:val="0"/>
    <w:qFormat/>
    <w:rPr>
      <w:b/>
    </w:rPr>
  </w:style>
  <w:style w:type="paragraph" w:styleId="1248" w:customStyle="1">
    <w:name w:val="xl46"/>
    <w:basedOn w:val="99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b/>
      <w:bCs/>
      <w:color w:val="000000"/>
      <w:sz w:val="20"/>
      <w:szCs w:val="20"/>
    </w:rPr>
  </w:style>
  <w:style w:type="paragraph" w:styleId="1249" w:customStyle="1">
    <w:name w:val="xl52"/>
    <w:basedOn w:val="9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16"/>
      <w:szCs w:val="16"/>
    </w:rPr>
  </w:style>
  <w:style w:type="paragraph" w:styleId="1250" w:customStyle="1">
    <w:name w:val="Char2 Char Char Char Char Char Char1"/>
    <w:basedOn w:val="991"/>
    <w:uiPriority w:val="0"/>
    <w:qFormat/>
    <w:pPr>
      <w:jc w:val="center"/>
      <w:spacing w:line="400" w:lineRule="exact"/>
      <w:widowControl/>
    </w:pPr>
  </w:style>
  <w:style w:type="paragraph" w:styleId="1251" w:customStyle="1">
    <w:name w:val="项目符号1"/>
    <w:basedOn w:val="1187"/>
    <w:uiPriority w:val="0"/>
    <w:qFormat/>
    <w:pPr>
      <w:ind w:left="-25" w:firstLine="0"/>
    </w:pPr>
  </w:style>
  <w:style w:type="paragraph" w:styleId="1252" w:customStyle="1">
    <w:name w:val="Char3 Char Char Char2"/>
    <w:basedOn w:val="991"/>
    <w:uiPriority w:val="0"/>
    <w:qFormat/>
    <w:rPr>
      <w:rFonts w:ascii="Tahoma" w:hAnsi="Tahoma"/>
      <w:sz w:val="24"/>
      <w:szCs w:val="20"/>
    </w:rPr>
  </w:style>
  <w:style w:type="paragraph" w:styleId="1253" w:customStyle="1">
    <w:name w:val="xl23"/>
    <w:basedOn w:val="991"/>
    <w:uiPriority w:val="0"/>
    <w:qFormat/>
    <w:pPr>
      <w:spacing w:before="100" w:beforeAutospacing="1" w:after="100" w:afterAutospacing="1" w:line="360" w:lineRule="auto"/>
      <w:widowControl/>
    </w:pPr>
    <w:rPr>
      <w:sz w:val="24"/>
      <w:szCs w:val="20"/>
    </w:rPr>
  </w:style>
  <w:style w:type="paragraph" w:styleId="1254" w:customStyle="1">
    <w:name w:val="表格文字"/>
    <w:basedOn w:val="1036"/>
    <w:uiPriority w:val="0"/>
    <w:qFormat/>
    <w:pPr>
      <w:ind w:firstLine="0"/>
      <w:spacing w:before="20" w:after="20" w:line="240" w:lineRule="auto"/>
    </w:pPr>
    <w:rPr>
      <w:rFonts w:ascii="Century Gothic" w:hAnsi="Century Gothic"/>
      <w:sz w:val="20"/>
      <w:szCs w:val="20"/>
    </w:rPr>
  </w:style>
  <w:style w:type="paragraph" w:styleId="125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56" w:customStyle="1">
    <w:name w:val="font5"/>
    <w:basedOn w:val="991"/>
    <w:uiPriority w:val="0"/>
    <w:qFormat/>
    <w:pPr>
      <w:jc w:val="left"/>
      <w:spacing w:before="100" w:beforeAutospacing="1" w:after="100" w:afterAutospacing="1"/>
      <w:widowControl/>
    </w:pPr>
    <w:rPr>
      <w:rFonts w:ascii="宋体" w:hAnsi="宋体"/>
      <w:sz w:val="18"/>
      <w:szCs w:val="18"/>
    </w:rPr>
  </w:style>
  <w:style w:type="paragraph" w:styleId="1257" w:customStyle="1">
    <w:name w:val="Char Char Char Char Char Char Char Char Char Char1"/>
    <w:basedOn w:val="991"/>
    <w:uiPriority w:val="0"/>
    <w:qFormat/>
    <w:rPr>
      <w:rFonts w:ascii="宋体" w:hAnsi="宋体"/>
      <w:sz w:val="32"/>
      <w:szCs w:val="32"/>
    </w:rPr>
  </w:style>
  <w:style w:type="paragraph" w:styleId="1258" w:customStyle="1">
    <w:name w:val="Char22"/>
    <w:basedOn w:val="991"/>
    <w:uiPriority w:val="0"/>
    <w:qFormat/>
    <w:rPr>
      <w:rFonts w:ascii="Tahoma" w:hAnsi="Tahoma"/>
      <w:sz w:val="24"/>
      <w:szCs w:val="20"/>
    </w:rPr>
  </w:style>
  <w:style w:type="paragraph" w:styleId="1259" w:customStyle="1">
    <w:name w:val="Char3 Char Char Char1"/>
    <w:basedOn w:val="991"/>
    <w:uiPriority w:val="0"/>
    <w:qFormat/>
    <w:rPr>
      <w:rFonts w:ascii="Tahoma" w:hAnsi="Tahoma"/>
      <w:sz w:val="24"/>
      <w:szCs w:val="20"/>
    </w:rPr>
  </w:style>
  <w:style w:type="table" w:styleId="1260" w:customStyle="1">
    <w:name w:val="Table Normal"/>
    <w:uiPriority w:val="0"/>
    <w:semiHidden/>
    <w:qFormat/>
    <w:pPr>
      <w:widowControl w:val="off"/>
    </w:pPr>
    <w:rPr>
      <w:rFonts w:ascii="Calibri" w:hAnsi="Calibri"/>
      <w:sz w:val="22"/>
      <w:szCs w:val="22"/>
      <w:lang w:val="en-US" w:eastAsia="en-US" w:bidi="ar-SA"/>
    </w:rPr>
    <w:tblPr/>
  </w:style>
  <w:style w:type="paragraph" w:styleId="126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62" w:customStyle="1">
    <w:name w:val="标题 31"/>
    <w:basedOn w:val="991"/>
    <w:uiPriority w:val="0"/>
    <w:qFormat/>
    <w:pPr>
      <w:jc w:val="left"/>
      <w:keepLines/>
      <w:keepNext/>
      <w:spacing w:before="360" w:after="120"/>
      <w:outlineLvl w:val="2"/>
    </w:pPr>
    <w:rPr>
      <w:rFonts w:ascii="宋体"/>
      <w:b/>
      <w:sz w:val="24"/>
      <w:szCs w:val="20"/>
      <w:u w:val="single"/>
    </w:rPr>
  </w:style>
  <w:style w:type="paragraph" w:styleId="1263" w:customStyle="1">
    <w:name w:val="正文缩进11"/>
    <w:basedOn w:val="991"/>
    <w:uiPriority w:val="0"/>
    <w:qFormat/>
    <w:pPr>
      <w:ind w:firstLine="420"/>
      <w:jc w:val="left"/>
    </w:pPr>
    <w:rPr>
      <w:rFonts w:ascii="宋体"/>
      <w:sz w:val="24"/>
    </w:rPr>
  </w:style>
  <w:style w:type="paragraph" w:styleId="1264" w:customStyle="1">
    <w:name w:val="正文文本1"/>
    <w:basedOn w:val="991"/>
    <w:uiPriority w:val="0"/>
    <w:qFormat/>
    <w:pPr>
      <w:spacing w:before="120" w:line="22" w:lineRule="atLeast"/>
      <w:tabs>
        <w:tab w:val="left" w:pos="567" w:leader="none"/>
      </w:tabs>
    </w:pPr>
    <w:rPr>
      <w:rFonts w:ascii="宋体" w:hAnsi="宋体"/>
      <w:sz w:val="24"/>
    </w:rPr>
  </w:style>
  <w:style w:type="paragraph" w:styleId="1265" w:customStyle="1">
    <w:name w:val="正文首行缩进 21"/>
    <w:basedOn w:val="991"/>
    <w:uiPriority w:val="0"/>
    <w:qFormat/>
    <w:pPr>
      <w:ind w:left="420" w:firstLine="420"/>
      <w:spacing w:after="120" w:line="480" w:lineRule="exact"/>
    </w:pPr>
    <w:rPr>
      <w:szCs w:val="20"/>
    </w:rPr>
  </w:style>
  <w:style w:type="paragraph" w:styleId="1266" w:customStyle="1">
    <w:name w:val="列出段落"/>
    <w:basedOn w:val="991"/>
    <w:uiPriority w:val="0"/>
    <w:qFormat/>
    <w:pPr>
      <w:ind w:firstLine="420"/>
    </w:pPr>
    <w:rPr>
      <w:rFonts w:ascii="Calibri" w:hAnsi="Calibri"/>
      <w:szCs w:val="22"/>
    </w:rPr>
  </w:style>
  <w:style w:type="paragraph" w:styleId="1267" w:customStyle="1">
    <w:name w:val="页眉1"/>
    <w:basedOn w:val="991"/>
    <w:uiPriority w:val="0"/>
    <w:qFormat/>
    <w:pPr>
      <w:jc w:val="center"/>
      <w:tabs>
        <w:tab w:val="center" w:pos="4153" w:leader="none"/>
        <w:tab w:val="right" w:pos="8306" w:leader="none"/>
      </w:tabs>
      <w:pBdr>
        <w:bottom w:val="single" w:color="000000" w:sz="6" w:space="1"/>
      </w:pBdr>
    </w:pPr>
    <w:rPr>
      <w:sz w:val="18"/>
      <w:szCs w:val="18"/>
    </w:rPr>
  </w:style>
  <w:style w:type="paragraph" w:styleId="1268"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269" w:customStyle="1">
    <w:name w:val="一、"/>
    <w:basedOn w:val="991"/>
    <w:uiPriority w:val="0"/>
    <w:qFormat/>
    <w:pPr>
      <w:ind w:firstLine="640"/>
    </w:pPr>
    <w:rPr>
      <w:rFonts w:eastAsia="黑体"/>
      <w:szCs w:val="32"/>
    </w:rPr>
  </w:style>
  <w:style w:type="paragraph" w:styleId="1270" w:customStyle="1">
    <w:name w:val="第一章"/>
    <w:basedOn w:val="1269"/>
    <w:uiPriority w:val="0"/>
    <w:qFormat/>
    <w:pPr>
      <w:ind w:firstLine="0"/>
      <w:jc w:val="center"/>
      <w:spacing w:before="50" w:after="50"/>
    </w:pPr>
  </w:style>
  <w:style w:type="paragraph" w:styleId="12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岳米电竞</dc:creator>
  <cp:lastModifiedBy>陈晓梅</cp:lastModifiedBy>
  <cp:revision>2</cp:revision>
  <dcterms:created xsi:type="dcterms:W3CDTF">2024-05-28T02:48:00Z</dcterms:created>
  <dcterms:modified xsi:type="dcterms:W3CDTF">2025-12-18T06:00:09Z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C1D51224A1ED4500847CDB0BD0BF7E13_13</vt:lpwstr>
  </property>
  <property fmtid="{D5CDD505-2E9C-101B-9397-08002B2CF9AE}" pid="4" name="KSOTemplateDocerSaveRecord">
    <vt:lpwstr>eyJoZGlkIjoiNTdiNGRiOTVkOWZiNzg2NTVjYmRlNzUyYWRkYTIzYmUiLCJ1c2VySWQiOiI1NjMwMTc3MDUifQ==</vt:lpwstr>
  </property>
</Properties>
</file>